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F47F0" w14:textId="77777777" w:rsidR="00AF2486" w:rsidRPr="004C552B" w:rsidRDefault="00C83BFF">
      <w:pPr>
        <w:rPr>
          <w:rFonts w:ascii="Century Gothic" w:hAnsi="Century Gothic"/>
        </w:rPr>
      </w:pPr>
      <w:r w:rsidRPr="004C552B">
        <w:rPr>
          <w:rFonts w:ascii="Century Gothic" w:hAnsi="Century Gothic"/>
        </w:rPr>
        <w:t>This statement details our school's use of pupil premium funding to help improve the attainment of our disadvantaged pupils. It outlines our pupil premium strategy, how we intend to spend the funding in this academic year and the impact of last year's spending.</w:t>
      </w:r>
    </w:p>
    <w:p w14:paraId="6695C748" w14:textId="013DD5E8" w:rsidR="002A4361" w:rsidRPr="004C552B" w:rsidRDefault="00C83BFF" w:rsidP="004C552B">
      <w:pPr>
        <w:pStyle w:val="Heading1"/>
        <w:rPr>
          <w:rFonts w:ascii="Century Gothic" w:hAnsi="Century Gothic" w:cs="Arial"/>
          <w:color w:val="002060"/>
        </w:rPr>
      </w:pPr>
      <w:r w:rsidRPr="004C552B">
        <w:rPr>
          <w:rFonts w:ascii="Century Gothic" w:hAnsi="Century Gothic" w:cs="Arial"/>
          <w:color w:val="002060"/>
        </w:rPr>
        <w:t>School Overview</w:t>
      </w:r>
    </w:p>
    <w:tbl>
      <w:tblPr>
        <w:tblStyle w:val="LightGrid-Accent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5"/>
        <w:gridCol w:w="5395"/>
      </w:tblGrid>
      <w:tr w:rsidR="002A4361" w:rsidRPr="004C552B" w14:paraId="6DDF4580" w14:textId="77777777" w:rsidTr="004C55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right w:val="none" w:sz="0" w:space="0" w:color="auto"/>
            </w:tcBorders>
            <w:shd w:val="clear" w:color="auto" w:fill="C6D9F1" w:themeFill="text2" w:themeFillTint="33"/>
          </w:tcPr>
          <w:p w14:paraId="6115606C" w14:textId="77777777" w:rsidR="002A4361" w:rsidRPr="004C552B" w:rsidRDefault="002A4361">
            <w:pPr>
              <w:rPr>
                <w:rFonts w:ascii="Century Gothic" w:hAnsi="Century Gothic"/>
                <w:b w:val="0"/>
                <w:bCs w:val="0"/>
              </w:rPr>
            </w:pPr>
            <w:r w:rsidRPr="004C552B">
              <w:rPr>
                <w:rFonts w:ascii="Century Gothic" w:hAnsi="Century Gothic"/>
              </w:rPr>
              <w:t>Detail</w:t>
            </w:r>
          </w:p>
          <w:p w14:paraId="33115EE1" w14:textId="2867995D" w:rsidR="00323A63" w:rsidRPr="004C552B" w:rsidRDefault="00323A63">
            <w:pPr>
              <w:rPr>
                <w:rFonts w:ascii="Century Gothic" w:hAnsi="Century Gothic"/>
              </w:rPr>
            </w:pPr>
          </w:p>
        </w:tc>
        <w:tc>
          <w:tcPr>
            <w:tcW w:w="2500" w:type="pct"/>
            <w:tcBorders>
              <w:top w:val="none" w:sz="0" w:space="0" w:color="auto"/>
              <w:left w:val="none" w:sz="0" w:space="0" w:color="auto"/>
              <w:bottom w:val="none" w:sz="0" w:space="0" w:color="auto"/>
              <w:right w:val="none" w:sz="0" w:space="0" w:color="auto"/>
            </w:tcBorders>
            <w:shd w:val="clear" w:color="auto" w:fill="C6D9F1" w:themeFill="text2" w:themeFillTint="33"/>
          </w:tcPr>
          <w:p w14:paraId="3C719EA0" w14:textId="018F619D" w:rsidR="002A4361" w:rsidRPr="004C552B" w:rsidRDefault="002A4361">
            <w:pPr>
              <w:cnfStyle w:val="100000000000" w:firstRow="1" w:lastRow="0" w:firstColumn="0" w:lastColumn="0" w:oddVBand="0" w:evenVBand="0" w:oddHBand="0" w:evenHBand="0" w:firstRowFirstColumn="0" w:firstRowLastColumn="0" w:lastRowFirstColumn="0" w:lastRowLastColumn="0"/>
              <w:rPr>
                <w:rFonts w:ascii="Century Gothic" w:hAnsi="Century Gothic"/>
              </w:rPr>
            </w:pPr>
            <w:r w:rsidRPr="004C552B">
              <w:rPr>
                <w:rFonts w:ascii="Century Gothic" w:hAnsi="Century Gothic"/>
              </w:rPr>
              <w:t>Data</w:t>
            </w:r>
          </w:p>
        </w:tc>
      </w:tr>
      <w:tr w:rsidR="00AF2486" w:rsidRPr="004C552B" w14:paraId="20B565E1" w14:textId="77777777" w:rsidTr="004C55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right w:val="none" w:sz="0" w:space="0" w:color="auto"/>
            </w:tcBorders>
            <w:shd w:val="clear" w:color="auto" w:fill="auto"/>
          </w:tcPr>
          <w:p w14:paraId="7B1907AE" w14:textId="77777777" w:rsidR="00AF2486" w:rsidRPr="004C552B" w:rsidRDefault="00C83BFF">
            <w:pPr>
              <w:rPr>
                <w:rFonts w:ascii="Century Gothic" w:hAnsi="Century Gothic"/>
              </w:rPr>
            </w:pPr>
            <w:r w:rsidRPr="004C552B">
              <w:rPr>
                <w:rFonts w:ascii="Century Gothic" w:hAnsi="Century Gothic"/>
                <w:b w:val="0"/>
                <w:bCs w:val="0"/>
              </w:rPr>
              <w:t>School name</w:t>
            </w:r>
          </w:p>
        </w:tc>
        <w:tc>
          <w:tcPr>
            <w:tcW w:w="2500" w:type="pct"/>
            <w:tcBorders>
              <w:top w:val="none" w:sz="0" w:space="0" w:color="auto"/>
              <w:left w:val="none" w:sz="0" w:space="0" w:color="auto"/>
              <w:bottom w:val="none" w:sz="0" w:space="0" w:color="auto"/>
              <w:right w:val="none" w:sz="0" w:space="0" w:color="auto"/>
            </w:tcBorders>
            <w:shd w:val="clear" w:color="auto" w:fill="auto"/>
          </w:tcPr>
          <w:p w14:paraId="0A48AA2E" w14:textId="2A0BA5ED" w:rsidR="00AF2486" w:rsidRPr="004C552B" w:rsidRDefault="00656036">
            <w:pPr>
              <w:cnfStyle w:val="000000100000" w:firstRow="0" w:lastRow="0" w:firstColumn="0" w:lastColumn="0" w:oddVBand="0" w:evenVBand="0" w:oddHBand="1" w:evenHBand="0" w:firstRowFirstColumn="0" w:firstRowLastColumn="0" w:lastRowFirstColumn="0" w:lastRowLastColumn="0"/>
              <w:rPr>
                <w:rFonts w:ascii="Century Gothic" w:hAnsi="Century Gothic"/>
              </w:rPr>
            </w:pPr>
            <w:r>
              <w:rPr>
                <w:rFonts w:ascii="Century Gothic" w:hAnsi="Century Gothic"/>
              </w:rPr>
              <w:t>Luxulyan</w:t>
            </w:r>
            <w:r w:rsidR="00C83BFF" w:rsidRPr="004C552B">
              <w:rPr>
                <w:rFonts w:ascii="Century Gothic" w:hAnsi="Century Gothic"/>
              </w:rPr>
              <w:t xml:space="preserve"> Primary School</w:t>
            </w:r>
          </w:p>
        </w:tc>
      </w:tr>
      <w:tr w:rsidR="00AF2486" w:rsidRPr="004C552B" w14:paraId="403E5E2B" w14:textId="77777777" w:rsidTr="004C552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right w:val="none" w:sz="0" w:space="0" w:color="auto"/>
            </w:tcBorders>
          </w:tcPr>
          <w:p w14:paraId="6A1220EF" w14:textId="77777777" w:rsidR="00AF2486" w:rsidRPr="004C552B" w:rsidRDefault="00C83BFF">
            <w:pPr>
              <w:rPr>
                <w:rFonts w:ascii="Century Gothic" w:hAnsi="Century Gothic"/>
              </w:rPr>
            </w:pPr>
            <w:r w:rsidRPr="004C552B">
              <w:rPr>
                <w:rFonts w:ascii="Century Gothic" w:hAnsi="Century Gothic"/>
                <w:b w:val="0"/>
                <w:bCs w:val="0"/>
              </w:rPr>
              <w:t>Number of pupils in school</w:t>
            </w:r>
          </w:p>
        </w:tc>
        <w:tc>
          <w:tcPr>
            <w:tcW w:w="2500" w:type="pct"/>
            <w:tcBorders>
              <w:top w:val="none" w:sz="0" w:space="0" w:color="auto"/>
              <w:left w:val="none" w:sz="0" w:space="0" w:color="auto"/>
              <w:bottom w:val="none" w:sz="0" w:space="0" w:color="auto"/>
              <w:right w:val="none" w:sz="0" w:space="0" w:color="auto"/>
            </w:tcBorders>
          </w:tcPr>
          <w:p w14:paraId="54865381" w14:textId="4272430B" w:rsidR="00AF2486" w:rsidRPr="004C552B" w:rsidRDefault="00C83BFF">
            <w:pPr>
              <w:cnfStyle w:val="000000010000" w:firstRow="0" w:lastRow="0" w:firstColumn="0" w:lastColumn="0" w:oddVBand="0" w:evenVBand="0" w:oddHBand="0" w:evenHBand="1" w:firstRowFirstColumn="0" w:firstRowLastColumn="0" w:lastRowFirstColumn="0" w:lastRowLastColumn="0"/>
              <w:rPr>
                <w:rFonts w:ascii="Century Gothic" w:hAnsi="Century Gothic"/>
              </w:rPr>
            </w:pPr>
            <w:r w:rsidRPr="004C552B">
              <w:rPr>
                <w:rFonts w:ascii="Century Gothic" w:hAnsi="Century Gothic"/>
              </w:rPr>
              <w:t>1</w:t>
            </w:r>
            <w:r w:rsidR="00656036">
              <w:rPr>
                <w:rFonts w:ascii="Century Gothic" w:hAnsi="Century Gothic"/>
              </w:rPr>
              <w:t>07</w:t>
            </w:r>
          </w:p>
        </w:tc>
      </w:tr>
      <w:tr w:rsidR="00AF2486" w:rsidRPr="004C552B" w14:paraId="5264EF07" w14:textId="77777777" w:rsidTr="004C55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right w:val="none" w:sz="0" w:space="0" w:color="auto"/>
            </w:tcBorders>
            <w:shd w:val="clear" w:color="auto" w:fill="auto"/>
          </w:tcPr>
          <w:p w14:paraId="33AF7D73" w14:textId="77777777" w:rsidR="00AF2486" w:rsidRPr="004C552B" w:rsidRDefault="00C83BFF">
            <w:pPr>
              <w:rPr>
                <w:rFonts w:ascii="Century Gothic" w:hAnsi="Century Gothic"/>
              </w:rPr>
            </w:pPr>
            <w:r w:rsidRPr="004C552B">
              <w:rPr>
                <w:rFonts w:ascii="Century Gothic" w:hAnsi="Century Gothic"/>
                <w:b w:val="0"/>
                <w:bCs w:val="0"/>
              </w:rPr>
              <w:t>Proportion (%) of pupil premium eligible pupils</w:t>
            </w:r>
          </w:p>
        </w:tc>
        <w:tc>
          <w:tcPr>
            <w:tcW w:w="2500" w:type="pct"/>
            <w:tcBorders>
              <w:top w:val="none" w:sz="0" w:space="0" w:color="auto"/>
              <w:left w:val="none" w:sz="0" w:space="0" w:color="auto"/>
              <w:bottom w:val="none" w:sz="0" w:space="0" w:color="auto"/>
              <w:right w:val="none" w:sz="0" w:space="0" w:color="auto"/>
            </w:tcBorders>
            <w:shd w:val="clear" w:color="auto" w:fill="auto"/>
          </w:tcPr>
          <w:p w14:paraId="6E6C78D8" w14:textId="7926F6F5" w:rsidR="00AF2486" w:rsidRPr="004C552B" w:rsidRDefault="00656036">
            <w:pPr>
              <w:cnfStyle w:val="000000100000" w:firstRow="0" w:lastRow="0" w:firstColumn="0" w:lastColumn="0" w:oddVBand="0" w:evenVBand="0" w:oddHBand="1" w:evenHBand="0" w:firstRowFirstColumn="0" w:firstRowLastColumn="0" w:lastRowFirstColumn="0" w:lastRowLastColumn="0"/>
              <w:rPr>
                <w:rFonts w:ascii="Century Gothic" w:hAnsi="Century Gothic"/>
              </w:rPr>
            </w:pPr>
            <w:r>
              <w:rPr>
                <w:rFonts w:ascii="Century Gothic" w:hAnsi="Century Gothic"/>
              </w:rPr>
              <w:t>15.9</w:t>
            </w:r>
            <w:r w:rsidR="00C83BFF" w:rsidRPr="004C552B">
              <w:rPr>
                <w:rFonts w:ascii="Century Gothic" w:hAnsi="Century Gothic"/>
              </w:rPr>
              <w:t>%</w:t>
            </w:r>
          </w:p>
        </w:tc>
      </w:tr>
      <w:tr w:rsidR="00AF2486" w:rsidRPr="004C552B" w14:paraId="507EE22B" w14:textId="77777777" w:rsidTr="004C552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right w:val="none" w:sz="0" w:space="0" w:color="auto"/>
            </w:tcBorders>
          </w:tcPr>
          <w:p w14:paraId="0532C36D" w14:textId="77777777" w:rsidR="00AF2486" w:rsidRPr="004C552B" w:rsidRDefault="00C83BFF">
            <w:pPr>
              <w:rPr>
                <w:rFonts w:ascii="Century Gothic" w:hAnsi="Century Gothic"/>
              </w:rPr>
            </w:pPr>
            <w:r w:rsidRPr="004C552B">
              <w:rPr>
                <w:rFonts w:ascii="Century Gothic" w:hAnsi="Century Gothic"/>
                <w:b w:val="0"/>
                <w:bCs w:val="0"/>
              </w:rPr>
              <w:t>Academic years that our current pupil premium strategy plan covers</w:t>
            </w:r>
          </w:p>
        </w:tc>
        <w:tc>
          <w:tcPr>
            <w:tcW w:w="2500" w:type="pct"/>
            <w:tcBorders>
              <w:top w:val="none" w:sz="0" w:space="0" w:color="auto"/>
              <w:left w:val="none" w:sz="0" w:space="0" w:color="auto"/>
              <w:bottom w:val="none" w:sz="0" w:space="0" w:color="auto"/>
              <w:right w:val="none" w:sz="0" w:space="0" w:color="auto"/>
            </w:tcBorders>
          </w:tcPr>
          <w:p w14:paraId="077FE4F3" w14:textId="7573B824" w:rsidR="00AF2486" w:rsidRPr="004C552B" w:rsidRDefault="00C83BFF">
            <w:pPr>
              <w:cnfStyle w:val="000000010000" w:firstRow="0" w:lastRow="0" w:firstColumn="0" w:lastColumn="0" w:oddVBand="0" w:evenVBand="0" w:oddHBand="0" w:evenHBand="1" w:firstRowFirstColumn="0" w:firstRowLastColumn="0" w:lastRowFirstColumn="0" w:lastRowLastColumn="0"/>
              <w:rPr>
                <w:rFonts w:ascii="Century Gothic" w:hAnsi="Century Gothic"/>
              </w:rPr>
            </w:pPr>
            <w:r w:rsidRPr="004C552B">
              <w:rPr>
                <w:rFonts w:ascii="Century Gothic" w:hAnsi="Century Gothic"/>
              </w:rPr>
              <w:t>202</w:t>
            </w:r>
            <w:r w:rsidR="00E97AA1">
              <w:rPr>
                <w:rFonts w:ascii="Century Gothic" w:hAnsi="Century Gothic"/>
              </w:rPr>
              <w:t>5</w:t>
            </w:r>
            <w:r w:rsidRPr="004C552B">
              <w:rPr>
                <w:rFonts w:ascii="Century Gothic" w:hAnsi="Century Gothic"/>
              </w:rPr>
              <w:t>-202</w:t>
            </w:r>
            <w:r w:rsidR="00E97AA1">
              <w:rPr>
                <w:rFonts w:ascii="Century Gothic" w:hAnsi="Century Gothic"/>
              </w:rPr>
              <w:t>6</w:t>
            </w:r>
            <w:r w:rsidRPr="004C552B">
              <w:rPr>
                <w:rFonts w:ascii="Century Gothic" w:hAnsi="Century Gothic"/>
              </w:rPr>
              <w:br/>
              <w:t>202</w:t>
            </w:r>
            <w:r w:rsidR="00E97AA1">
              <w:rPr>
                <w:rFonts w:ascii="Century Gothic" w:hAnsi="Century Gothic"/>
              </w:rPr>
              <w:t>6</w:t>
            </w:r>
            <w:r w:rsidRPr="004C552B">
              <w:rPr>
                <w:rFonts w:ascii="Century Gothic" w:hAnsi="Century Gothic"/>
              </w:rPr>
              <w:t>-202</w:t>
            </w:r>
            <w:r w:rsidR="00E97AA1">
              <w:rPr>
                <w:rFonts w:ascii="Century Gothic" w:hAnsi="Century Gothic"/>
              </w:rPr>
              <w:t>7</w:t>
            </w:r>
            <w:r w:rsidRPr="004C552B">
              <w:rPr>
                <w:rFonts w:ascii="Century Gothic" w:hAnsi="Century Gothic"/>
              </w:rPr>
              <w:br/>
              <w:t>202</w:t>
            </w:r>
            <w:r w:rsidR="00E97AA1">
              <w:rPr>
                <w:rFonts w:ascii="Century Gothic" w:hAnsi="Century Gothic"/>
              </w:rPr>
              <w:t>7</w:t>
            </w:r>
            <w:r w:rsidRPr="004C552B">
              <w:rPr>
                <w:rFonts w:ascii="Century Gothic" w:hAnsi="Century Gothic"/>
              </w:rPr>
              <w:t>-202</w:t>
            </w:r>
            <w:r w:rsidR="00E97AA1">
              <w:rPr>
                <w:rFonts w:ascii="Century Gothic" w:hAnsi="Century Gothic"/>
              </w:rPr>
              <w:t>8</w:t>
            </w:r>
          </w:p>
        </w:tc>
      </w:tr>
      <w:tr w:rsidR="00AF2486" w:rsidRPr="004C552B" w14:paraId="35989232" w14:textId="77777777" w:rsidTr="004C55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right w:val="none" w:sz="0" w:space="0" w:color="auto"/>
            </w:tcBorders>
            <w:shd w:val="clear" w:color="auto" w:fill="auto"/>
          </w:tcPr>
          <w:p w14:paraId="2EB765B0" w14:textId="77777777" w:rsidR="00AF2486" w:rsidRPr="004C552B" w:rsidRDefault="00C83BFF">
            <w:pPr>
              <w:rPr>
                <w:rFonts w:ascii="Century Gothic" w:hAnsi="Century Gothic"/>
              </w:rPr>
            </w:pPr>
            <w:r w:rsidRPr="004C552B">
              <w:rPr>
                <w:rFonts w:ascii="Century Gothic" w:hAnsi="Century Gothic"/>
                <w:b w:val="0"/>
                <w:bCs w:val="0"/>
              </w:rPr>
              <w:t>Date this statement was published</w:t>
            </w:r>
          </w:p>
        </w:tc>
        <w:tc>
          <w:tcPr>
            <w:tcW w:w="2500" w:type="pct"/>
            <w:tcBorders>
              <w:top w:val="none" w:sz="0" w:space="0" w:color="auto"/>
              <w:left w:val="none" w:sz="0" w:space="0" w:color="auto"/>
              <w:bottom w:val="none" w:sz="0" w:space="0" w:color="auto"/>
              <w:right w:val="none" w:sz="0" w:space="0" w:color="auto"/>
            </w:tcBorders>
            <w:shd w:val="clear" w:color="auto" w:fill="auto"/>
          </w:tcPr>
          <w:p w14:paraId="4CC4D127" w14:textId="003003F4" w:rsidR="00AF2486" w:rsidRPr="004C552B" w:rsidRDefault="00E97AA1">
            <w:pPr>
              <w:cnfStyle w:val="000000100000" w:firstRow="0" w:lastRow="0" w:firstColumn="0" w:lastColumn="0" w:oddVBand="0" w:evenVBand="0" w:oddHBand="1" w:evenHBand="0" w:firstRowFirstColumn="0" w:firstRowLastColumn="0" w:lastRowFirstColumn="0" w:lastRowLastColumn="0"/>
              <w:rPr>
                <w:rFonts w:ascii="Century Gothic" w:hAnsi="Century Gothic"/>
              </w:rPr>
            </w:pPr>
            <w:r>
              <w:rPr>
                <w:rFonts w:ascii="Century Gothic" w:hAnsi="Century Gothic"/>
              </w:rPr>
              <w:t>February</w:t>
            </w:r>
            <w:r w:rsidR="00C83BFF" w:rsidRPr="004C552B">
              <w:rPr>
                <w:rFonts w:ascii="Century Gothic" w:hAnsi="Century Gothic"/>
              </w:rPr>
              <w:t xml:space="preserve"> 202</w:t>
            </w:r>
            <w:r>
              <w:rPr>
                <w:rFonts w:ascii="Century Gothic" w:hAnsi="Century Gothic"/>
              </w:rPr>
              <w:t>6</w:t>
            </w:r>
          </w:p>
        </w:tc>
      </w:tr>
      <w:tr w:rsidR="00AF2486" w:rsidRPr="004C552B" w14:paraId="110E53F8" w14:textId="77777777" w:rsidTr="004C552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right w:val="none" w:sz="0" w:space="0" w:color="auto"/>
            </w:tcBorders>
          </w:tcPr>
          <w:p w14:paraId="392D5784" w14:textId="77777777" w:rsidR="00AF2486" w:rsidRPr="004C552B" w:rsidRDefault="00C83BFF">
            <w:pPr>
              <w:rPr>
                <w:rFonts w:ascii="Century Gothic" w:hAnsi="Century Gothic"/>
              </w:rPr>
            </w:pPr>
            <w:r w:rsidRPr="004C552B">
              <w:rPr>
                <w:rFonts w:ascii="Century Gothic" w:hAnsi="Century Gothic"/>
                <w:b w:val="0"/>
                <w:bCs w:val="0"/>
              </w:rPr>
              <w:t>Date on which it will be reviewed</w:t>
            </w:r>
          </w:p>
        </w:tc>
        <w:tc>
          <w:tcPr>
            <w:tcW w:w="2500" w:type="pct"/>
            <w:tcBorders>
              <w:top w:val="none" w:sz="0" w:space="0" w:color="auto"/>
              <w:left w:val="none" w:sz="0" w:space="0" w:color="auto"/>
              <w:bottom w:val="none" w:sz="0" w:space="0" w:color="auto"/>
              <w:right w:val="none" w:sz="0" w:space="0" w:color="auto"/>
            </w:tcBorders>
          </w:tcPr>
          <w:p w14:paraId="1B832425" w14:textId="3F704D4D" w:rsidR="00AF2486" w:rsidRPr="004C552B" w:rsidRDefault="00E97AA1">
            <w:pPr>
              <w:cnfStyle w:val="000000010000" w:firstRow="0" w:lastRow="0" w:firstColumn="0" w:lastColumn="0" w:oddVBand="0" w:evenVBand="0" w:oddHBand="0" w:evenHBand="1" w:firstRowFirstColumn="0" w:firstRowLastColumn="0" w:lastRowFirstColumn="0" w:lastRowLastColumn="0"/>
              <w:rPr>
                <w:rFonts w:ascii="Century Gothic" w:hAnsi="Century Gothic"/>
              </w:rPr>
            </w:pPr>
            <w:r>
              <w:rPr>
                <w:rFonts w:ascii="Century Gothic" w:hAnsi="Century Gothic"/>
              </w:rPr>
              <w:t>February</w:t>
            </w:r>
            <w:r w:rsidR="00FF595C" w:rsidRPr="004C552B">
              <w:rPr>
                <w:rFonts w:ascii="Century Gothic" w:hAnsi="Century Gothic"/>
              </w:rPr>
              <w:t xml:space="preserve"> </w:t>
            </w:r>
            <w:r w:rsidR="00C83BFF" w:rsidRPr="004C552B">
              <w:rPr>
                <w:rFonts w:ascii="Century Gothic" w:hAnsi="Century Gothic"/>
              </w:rPr>
              <w:t>202</w:t>
            </w:r>
            <w:r>
              <w:rPr>
                <w:rFonts w:ascii="Century Gothic" w:hAnsi="Century Gothic"/>
              </w:rPr>
              <w:t>7</w:t>
            </w:r>
          </w:p>
        </w:tc>
      </w:tr>
      <w:tr w:rsidR="00AF2486" w:rsidRPr="004C552B" w14:paraId="6619D51A" w14:textId="77777777" w:rsidTr="004C55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right w:val="none" w:sz="0" w:space="0" w:color="auto"/>
            </w:tcBorders>
            <w:shd w:val="clear" w:color="auto" w:fill="auto"/>
          </w:tcPr>
          <w:p w14:paraId="6DB8113B" w14:textId="77777777" w:rsidR="00AF2486" w:rsidRPr="004C552B" w:rsidRDefault="00C83BFF" w:rsidP="10D09A1C">
            <w:pPr>
              <w:rPr>
                <w:rFonts w:ascii="Century Gothic" w:hAnsi="Century Gothic"/>
                <w:b w:val="0"/>
                <w:bCs w:val="0"/>
              </w:rPr>
            </w:pPr>
            <w:r w:rsidRPr="004C552B">
              <w:rPr>
                <w:rFonts w:ascii="Century Gothic" w:hAnsi="Century Gothic"/>
                <w:b w:val="0"/>
                <w:bCs w:val="0"/>
              </w:rPr>
              <w:t>Statement authorised by</w:t>
            </w:r>
          </w:p>
        </w:tc>
        <w:tc>
          <w:tcPr>
            <w:tcW w:w="2500" w:type="pct"/>
            <w:tcBorders>
              <w:top w:val="none" w:sz="0" w:space="0" w:color="auto"/>
              <w:left w:val="none" w:sz="0" w:space="0" w:color="auto"/>
              <w:bottom w:val="none" w:sz="0" w:space="0" w:color="auto"/>
              <w:right w:val="none" w:sz="0" w:space="0" w:color="auto"/>
            </w:tcBorders>
            <w:shd w:val="clear" w:color="auto" w:fill="auto"/>
          </w:tcPr>
          <w:p w14:paraId="4979F0DB" w14:textId="4DF52C76" w:rsidR="00AF2486" w:rsidRPr="004C552B" w:rsidRDefault="00E97AA1" w:rsidP="10D09A1C">
            <w:pPr>
              <w:cnfStyle w:val="000000100000" w:firstRow="0" w:lastRow="0" w:firstColumn="0" w:lastColumn="0" w:oddVBand="0" w:evenVBand="0" w:oddHBand="1" w:evenHBand="0" w:firstRowFirstColumn="0" w:firstRowLastColumn="0" w:lastRowFirstColumn="0" w:lastRowLastColumn="0"/>
              <w:rPr>
                <w:rFonts w:ascii="Century Gothic" w:hAnsi="Century Gothic"/>
              </w:rPr>
            </w:pPr>
            <w:r>
              <w:rPr>
                <w:rFonts w:ascii="Century Gothic" w:hAnsi="Century Gothic"/>
              </w:rPr>
              <w:t>Nathan Cooper</w:t>
            </w:r>
            <w:r w:rsidR="00C83BFF" w:rsidRPr="004C552B">
              <w:rPr>
                <w:rFonts w:ascii="Century Gothic" w:hAnsi="Century Gothic"/>
              </w:rPr>
              <w:t xml:space="preserve"> (Headteacher)</w:t>
            </w:r>
          </w:p>
        </w:tc>
      </w:tr>
      <w:tr w:rsidR="00AF2486" w:rsidRPr="004C552B" w14:paraId="101DE390" w14:textId="77777777" w:rsidTr="004C552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right w:val="none" w:sz="0" w:space="0" w:color="auto"/>
            </w:tcBorders>
          </w:tcPr>
          <w:p w14:paraId="08113498" w14:textId="77777777" w:rsidR="00AF2486" w:rsidRPr="004C552B" w:rsidRDefault="00C83BFF">
            <w:pPr>
              <w:rPr>
                <w:rFonts w:ascii="Century Gothic" w:hAnsi="Century Gothic"/>
              </w:rPr>
            </w:pPr>
            <w:r w:rsidRPr="004C552B">
              <w:rPr>
                <w:rFonts w:ascii="Century Gothic" w:hAnsi="Century Gothic"/>
                <w:b w:val="0"/>
                <w:bCs w:val="0"/>
              </w:rPr>
              <w:t>Pupil premium lead</w:t>
            </w:r>
          </w:p>
        </w:tc>
        <w:tc>
          <w:tcPr>
            <w:tcW w:w="2500" w:type="pct"/>
            <w:tcBorders>
              <w:top w:val="none" w:sz="0" w:space="0" w:color="auto"/>
              <w:left w:val="none" w:sz="0" w:space="0" w:color="auto"/>
              <w:bottom w:val="none" w:sz="0" w:space="0" w:color="auto"/>
              <w:right w:val="none" w:sz="0" w:space="0" w:color="auto"/>
            </w:tcBorders>
          </w:tcPr>
          <w:p w14:paraId="171B5F26" w14:textId="7DAD60F8" w:rsidR="00FF595C" w:rsidRPr="004C552B" w:rsidRDefault="00E97AA1">
            <w:pPr>
              <w:cnfStyle w:val="000000010000" w:firstRow="0" w:lastRow="0" w:firstColumn="0" w:lastColumn="0" w:oddVBand="0" w:evenVBand="0" w:oddHBand="0" w:evenHBand="1" w:firstRowFirstColumn="0" w:firstRowLastColumn="0" w:lastRowFirstColumn="0" w:lastRowLastColumn="0"/>
              <w:rPr>
                <w:rFonts w:ascii="Century Gothic" w:hAnsi="Century Gothic"/>
              </w:rPr>
            </w:pPr>
            <w:r>
              <w:rPr>
                <w:rFonts w:ascii="Century Gothic" w:hAnsi="Century Gothic"/>
              </w:rPr>
              <w:t>Nathan Cooper</w:t>
            </w:r>
          </w:p>
        </w:tc>
      </w:tr>
      <w:tr w:rsidR="00AF2486" w:rsidRPr="004C552B" w14:paraId="07CB483C" w14:textId="77777777" w:rsidTr="004C55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right w:val="none" w:sz="0" w:space="0" w:color="auto"/>
            </w:tcBorders>
            <w:shd w:val="clear" w:color="auto" w:fill="auto"/>
          </w:tcPr>
          <w:p w14:paraId="65AFCBF9" w14:textId="77777777" w:rsidR="00AF2486" w:rsidRPr="004C552B" w:rsidRDefault="00C83BFF">
            <w:pPr>
              <w:rPr>
                <w:rFonts w:ascii="Century Gothic" w:hAnsi="Century Gothic"/>
                <w:color w:val="002060"/>
              </w:rPr>
            </w:pPr>
            <w:r w:rsidRPr="004C552B">
              <w:rPr>
                <w:rFonts w:ascii="Century Gothic" w:hAnsi="Century Gothic"/>
                <w:b w:val="0"/>
                <w:bCs w:val="0"/>
              </w:rPr>
              <w:t>Governor / Trustee lead</w:t>
            </w:r>
          </w:p>
        </w:tc>
        <w:tc>
          <w:tcPr>
            <w:tcW w:w="2500" w:type="pct"/>
            <w:tcBorders>
              <w:top w:val="none" w:sz="0" w:space="0" w:color="auto"/>
              <w:left w:val="none" w:sz="0" w:space="0" w:color="auto"/>
              <w:bottom w:val="none" w:sz="0" w:space="0" w:color="auto"/>
              <w:right w:val="none" w:sz="0" w:space="0" w:color="auto"/>
            </w:tcBorders>
            <w:shd w:val="clear" w:color="auto" w:fill="auto"/>
          </w:tcPr>
          <w:p w14:paraId="2431064C" w14:textId="2F3AFFE9" w:rsidR="00AF2486" w:rsidRPr="004C552B" w:rsidRDefault="00FF595C">
            <w:pPr>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4C552B">
              <w:rPr>
                <w:rFonts w:ascii="Century Gothic" w:hAnsi="Century Gothic"/>
              </w:rPr>
              <w:t>Stuart Radnedge</w:t>
            </w:r>
          </w:p>
        </w:tc>
      </w:tr>
    </w:tbl>
    <w:p w14:paraId="1C9EE93C" w14:textId="77777777" w:rsidR="00AF2486" w:rsidRPr="004C552B" w:rsidRDefault="00AF2486">
      <w:pPr>
        <w:rPr>
          <w:rFonts w:ascii="Century Gothic" w:hAnsi="Century Gothic"/>
        </w:rPr>
      </w:pPr>
    </w:p>
    <w:p w14:paraId="1EAF9834" w14:textId="3C43DB3B" w:rsidR="002A4361" w:rsidRPr="004C552B" w:rsidRDefault="00C83BFF" w:rsidP="004C552B">
      <w:pPr>
        <w:pStyle w:val="Heading2"/>
        <w:rPr>
          <w:rFonts w:ascii="Century Gothic" w:hAnsi="Century Gothic" w:cs="Arial"/>
          <w:color w:val="002060"/>
        </w:rPr>
      </w:pPr>
      <w:r w:rsidRPr="004C552B">
        <w:rPr>
          <w:rFonts w:ascii="Century Gothic" w:hAnsi="Century Gothic" w:cs="Arial"/>
          <w:color w:val="002060"/>
        </w:rPr>
        <w:t>Funding Overview</w:t>
      </w:r>
    </w:p>
    <w:tbl>
      <w:tblPr>
        <w:tblStyle w:val="LightGrid-Accent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5"/>
        <w:gridCol w:w="5395"/>
      </w:tblGrid>
      <w:tr w:rsidR="002A4361" w:rsidRPr="004C552B" w14:paraId="61954505" w14:textId="77777777" w:rsidTr="004C55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right w:val="none" w:sz="0" w:space="0" w:color="auto"/>
            </w:tcBorders>
            <w:shd w:val="clear" w:color="auto" w:fill="C6D9F1" w:themeFill="text2" w:themeFillTint="33"/>
          </w:tcPr>
          <w:p w14:paraId="7A44DE5B" w14:textId="3FBAEC70" w:rsidR="002A4361" w:rsidRPr="004C552B" w:rsidRDefault="002A4361">
            <w:pPr>
              <w:rPr>
                <w:rFonts w:ascii="Century Gothic" w:hAnsi="Century Gothic"/>
              </w:rPr>
            </w:pPr>
            <w:r w:rsidRPr="004C552B">
              <w:rPr>
                <w:rFonts w:ascii="Century Gothic" w:hAnsi="Century Gothic"/>
              </w:rPr>
              <w:t>Detail</w:t>
            </w:r>
          </w:p>
        </w:tc>
        <w:tc>
          <w:tcPr>
            <w:tcW w:w="2500" w:type="pct"/>
            <w:tcBorders>
              <w:top w:val="none" w:sz="0" w:space="0" w:color="auto"/>
              <w:left w:val="none" w:sz="0" w:space="0" w:color="auto"/>
              <w:bottom w:val="none" w:sz="0" w:space="0" w:color="auto"/>
              <w:right w:val="none" w:sz="0" w:space="0" w:color="auto"/>
            </w:tcBorders>
            <w:shd w:val="clear" w:color="auto" w:fill="C6D9F1" w:themeFill="text2" w:themeFillTint="33"/>
          </w:tcPr>
          <w:p w14:paraId="0EC29DBD" w14:textId="77777777" w:rsidR="002A4361" w:rsidRPr="004C552B" w:rsidRDefault="002A4361">
            <w:pPr>
              <w:cnfStyle w:val="100000000000" w:firstRow="1" w:lastRow="0" w:firstColumn="0" w:lastColumn="0" w:oddVBand="0" w:evenVBand="0" w:oddHBand="0" w:evenHBand="0" w:firstRowFirstColumn="0" w:firstRowLastColumn="0" w:lastRowFirstColumn="0" w:lastRowLastColumn="0"/>
              <w:rPr>
                <w:rFonts w:ascii="Century Gothic" w:hAnsi="Century Gothic"/>
                <w:b w:val="0"/>
                <w:bCs w:val="0"/>
              </w:rPr>
            </w:pPr>
            <w:r w:rsidRPr="004C552B">
              <w:rPr>
                <w:rFonts w:ascii="Century Gothic" w:hAnsi="Century Gothic"/>
              </w:rPr>
              <w:t>Amount</w:t>
            </w:r>
          </w:p>
          <w:p w14:paraId="3F1346F0" w14:textId="78352FD1" w:rsidR="00323A63" w:rsidRPr="004C552B" w:rsidRDefault="00323A63">
            <w:pPr>
              <w:cnfStyle w:val="100000000000" w:firstRow="1" w:lastRow="0" w:firstColumn="0" w:lastColumn="0" w:oddVBand="0" w:evenVBand="0" w:oddHBand="0" w:evenHBand="0" w:firstRowFirstColumn="0" w:firstRowLastColumn="0" w:lastRowFirstColumn="0" w:lastRowLastColumn="0"/>
              <w:rPr>
                <w:rFonts w:ascii="Century Gothic" w:hAnsi="Century Gothic"/>
              </w:rPr>
            </w:pPr>
          </w:p>
        </w:tc>
      </w:tr>
      <w:tr w:rsidR="00AF2486" w:rsidRPr="004C552B" w14:paraId="47020C71" w14:textId="77777777" w:rsidTr="004C55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right w:val="none" w:sz="0" w:space="0" w:color="auto"/>
            </w:tcBorders>
            <w:shd w:val="clear" w:color="auto" w:fill="auto"/>
          </w:tcPr>
          <w:p w14:paraId="4EC5ED8C" w14:textId="77777777" w:rsidR="00AF2486" w:rsidRPr="004C552B" w:rsidRDefault="00C83BFF">
            <w:pPr>
              <w:rPr>
                <w:rFonts w:ascii="Century Gothic" w:hAnsi="Century Gothic"/>
                <w:b w:val="0"/>
                <w:bCs w:val="0"/>
              </w:rPr>
            </w:pPr>
            <w:r w:rsidRPr="004C552B">
              <w:rPr>
                <w:rFonts w:ascii="Century Gothic" w:hAnsi="Century Gothic"/>
                <w:b w:val="0"/>
                <w:bCs w:val="0"/>
              </w:rPr>
              <w:t>Pupil premium funding allocation this academic year</w:t>
            </w:r>
          </w:p>
        </w:tc>
        <w:tc>
          <w:tcPr>
            <w:tcW w:w="2500" w:type="pct"/>
            <w:tcBorders>
              <w:top w:val="none" w:sz="0" w:space="0" w:color="auto"/>
              <w:left w:val="none" w:sz="0" w:space="0" w:color="auto"/>
              <w:bottom w:val="none" w:sz="0" w:space="0" w:color="auto"/>
              <w:right w:val="none" w:sz="0" w:space="0" w:color="auto"/>
            </w:tcBorders>
            <w:shd w:val="clear" w:color="auto" w:fill="auto"/>
          </w:tcPr>
          <w:p w14:paraId="1A36E529" w14:textId="449A7051" w:rsidR="00AF2486" w:rsidRPr="004C552B" w:rsidRDefault="00C83BFF">
            <w:pPr>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4C552B">
              <w:rPr>
                <w:rFonts w:ascii="Century Gothic" w:hAnsi="Century Gothic"/>
              </w:rPr>
              <w:t>£</w:t>
            </w:r>
            <w:r w:rsidR="00B3496C">
              <w:rPr>
                <w:rFonts w:ascii="Century Gothic" w:hAnsi="Century Gothic"/>
              </w:rPr>
              <w:t>25,131</w:t>
            </w:r>
          </w:p>
        </w:tc>
      </w:tr>
      <w:tr w:rsidR="00AF2486" w:rsidRPr="004C552B" w14:paraId="050F7AC6" w14:textId="77777777" w:rsidTr="004C552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right w:val="none" w:sz="0" w:space="0" w:color="auto"/>
            </w:tcBorders>
          </w:tcPr>
          <w:p w14:paraId="34A42DE2" w14:textId="77777777" w:rsidR="00AF2486" w:rsidRPr="004C552B" w:rsidRDefault="00C83BFF">
            <w:pPr>
              <w:rPr>
                <w:rFonts w:ascii="Century Gothic" w:hAnsi="Century Gothic"/>
                <w:b w:val="0"/>
                <w:bCs w:val="0"/>
              </w:rPr>
            </w:pPr>
            <w:r w:rsidRPr="004C552B">
              <w:rPr>
                <w:rFonts w:ascii="Century Gothic" w:hAnsi="Century Gothic"/>
                <w:b w:val="0"/>
                <w:bCs w:val="0"/>
              </w:rPr>
              <w:t>School contribution to pupil premium provision</w:t>
            </w:r>
          </w:p>
        </w:tc>
        <w:tc>
          <w:tcPr>
            <w:tcW w:w="2500" w:type="pct"/>
            <w:tcBorders>
              <w:top w:val="none" w:sz="0" w:space="0" w:color="auto"/>
              <w:left w:val="none" w:sz="0" w:space="0" w:color="auto"/>
              <w:bottom w:val="none" w:sz="0" w:space="0" w:color="auto"/>
              <w:right w:val="none" w:sz="0" w:space="0" w:color="auto"/>
            </w:tcBorders>
          </w:tcPr>
          <w:p w14:paraId="198100FC" w14:textId="6A4C82B5" w:rsidR="00AF2486" w:rsidRPr="004C552B" w:rsidRDefault="00C83BFF">
            <w:pPr>
              <w:cnfStyle w:val="000000010000" w:firstRow="0" w:lastRow="0" w:firstColumn="0" w:lastColumn="0" w:oddVBand="0" w:evenVBand="0" w:oddHBand="0" w:evenHBand="1" w:firstRowFirstColumn="0" w:firstRowLastColumn="0" w:lastRowFirstColumn="0" w:lastRowLastColumn="0"/>
              <w:rPr>
                <w:rFonts w:ascii="Century Gothic" w:hAnsi="Century Gothic"/>
              </w:rPr>
            </w:pPr>
            <w:r w:rsidRPr="004C552B">
              <w:rPr>
                <w:rFonts w:ascii="Century Gothic" w:hAnsi="Century Gothic"/>
              </w:rPr>
              <w:t>£</w:t>
            </w:r>
            <w:r w:rsidR="00B3496C">
              <w:rPr>
                <w:rFonts w:ascii="Century Gothic" w:hAnsi="Century Gothic"/>
              </w:rPr>
              <w:t>0</w:t>
            </w:r>
          </w:p>
        </w:tc>
      </w:tr>
      <w:tr w:rsidR="00AF2486" w:rsidRPr="004C552B" w14:paraId="0B50E8DC" w14:textId="77777777" w:rsidTr="004C55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right w:val="none" w:sz="0" w:space="0" w:color="auto"/>
            </w:tcBorders>
            <w:shd w:val="clear" w:color="auto" w:fill="auto"/>
          </w:tcPr>
          <w:p w14:paraId="3DE5AC63" w14:textId="77777777" w:rsidR="00AF2486" w:rsidRPr="004C552B" w:rsidRDefault="00C83BFF">
            <w:pPr>
              <w:rPr>
                <w:rFonts w:ascii="Century Gothic" w:hAnsi="Century Gothic"/>
                <w:b w:val="0"/>
                <w:bCs w:val="0"/>
              </w:rPr>
            </w:pPr>
            <w:r w:rsidRPr="004C552B">
              <w:rPr>
                <w:rFonts w:ascii="Century Gothic" w:hAnsi="Century Gothic"/>
                <w:b w:val="0"/>
                <w:bCs w:val="0"/>
              </w:rPr>
              <w:t>Total budget for this academic year</w:t>
            </w:r>
          </w:p>
        </w:tc>
        <w:tc>
          <w:tcPr>
            <w:tcW w:w="2500" w:type="pct"/>
            <w:tcBorders>
              <w:top w:val="none" w:sz="0" w:space="0" w:color="auto"/>
              <w:left w:val="none" w:sz="0" w:space="0" w:color="auto"/>
              <w:bottom w:val="none" w:sz="0" w:space="0" w:color="auto"/>
              <w:right w:val="none" w:sz="0" w:space="0" w:color="auto"/>
            </w:tcBorders>
            <w:shd w:val="clear" w:color="auto" w:fill="auto"/>
          </w:tcPr>
          <w:p w14:paraId="2F131D1F" w14:textId="73BC3525" w:rsidR="00AF2486" w:rsidRPr="004C552B" w:rsidRDefault="00C83BFF">
            <w:pPr>
              <w:cnfStyle w:val="000000100000" w:firstRow="0" w:lastRow="0" w:firstColumn="0" w:lastColumn="0" w:oddVBand="0" w:evenVBand="0" w:oddHBand="1" w:evenHBand="0" w:firstRowFirstColumn="0" w:firstRowLastColumn="0" w:lastRowFirstColumn="0" w:lastRowLastColumn="0"/>
              <w:rPr>
                <w:rFonts w:ascii="Century Gothic" w:hAnsi="Century Gothic"/>
              </w:rPr>
            </w:pPr>
            <w:r w:rsidRPr="004C552B">
              <w:rPr>
                <w:rFonts w:ascii="Century Gothic" w:hAnsi="Century Gothic"/>
                <w:b/>
              </w:rPr>
              <w:t>£</w:t>
            </w:r>
            <w:r w:rsidR="00B3496C">
              <w:rPr>
                <w:rFonts w:ascii="Century Gothic" w:hAnsi="Century Gothic"/>
                <w:b/>
              </w:rPr>
              <w:t>25,131</w:t>
            </w:r>
          </w:p>
        </w:tc>
      </w:tr>
    </w:tbl>
    <w:p w14:paraId="3898C2A9" w14:textId="77777777" w:rsidR="00153CA8" w:rsidRPr="004C552B" w:rsidRDefault="00153CA8">
      <w:pPr>
        <w:rPr>
          <w:rFonts w:ascii="Century Gothic" w:hAnsi="Century Gothic"/>
          <w:i/>
          <w:sz w:val="20"/>
        </w:rPr>
      </w:pPr>
    </w:p>
    <w:p w14:paraId="3A01F50C" w14:textId="5A80C634" w:rsidR="00AF2486" w:rsidRPr="004C552B" w:rsidRDefault="00AF2486">
      <w:pPr>
        <w:rPr>
          <w:rFonts w:ascii="Century Gothic" w:hAnsi="Century Gothic"/>
        </w:rPr>
      </w:pPr>
    </w:p>
    <w:p w14:paraId="78229EE1" w14:textId="77777777" w:rsidR="00AF2486" w:rsidRPr="004C552B" w:rsidRDefault="00C83BFF">
      <w:pPr>
        <w:rPr>
          <w:rFonts w:ascii="Century Gothic" w:hAnsi="Century Gothic"/>
        </w:rPr>
      </w:pPr>
      <w:r w:rsidRPr="004C552B">
        <w:rPr>
          <w:rFonts w:ascii="Century Gothic" w:hAnsi="Century Gothic"/>
        </w:rPr>
        <w:br w:type="page"/>
      </w:r>
    </w:p>
    <w:p w14:paraId="63360F8D" w14:textId="77777777" w:rsidR="00AF2486" w:rsidRPr="004C552B" w:rsidRDefault="00C83BFF">
      <w:pPr>
        <w:pStyle w:val="Heading1"/>
        <w:rPr>
          <w:rFonts w:ascii="Century Gothic" w:hAnsi="Century Gothic" w:cs="Arial"/>
          <w:color w:val="002060"/>
        </w:rPr>
      </w:pPr>
      <w:r w:rsidRPr="004C552B">
        <w:rPr>
          <w:rFonts w:ascii="Century Gothic" w:hAnsi="Century Gothic" w:cs="Arial"/>
          <w:color w:val="002060"/>
        </w:rPr>
        <w:lastRenderedPageBreak/>
        <w:t>Part A: Pupil Premium Strategy Plan</w:t>
      </w:r>
    </w:p>
    <w:p w14:paraId="245E66D0" w14:textId="5B8AABFD" w:rsidR="005502DA" w:rsidRPr="004C552B" w:rsidRDefault="00C83BFF" w:rsidP="005502DA">
      <w:pPr>
        <w:pStyle w:val="Heading2"/>
        <w:rPr>
          <w:rFonts w:ascii="Century Gothic" w:hAnsi="Century Gothic" w:cs="Arial"/>
          <w:color w:val="002060"/>
          <w:sz w:val="28"/>
          <w:szCs w:val="28"/>
        </w:rPr>
      </w:pPr>
      <w:r w:rsidRPr="004C552B">
        <w:rPr>
          <w:rFonts w:ascii="Century Gothic" w:hAnsi="Century Gothic" w:cs="Arial"/>
          <w:color w:val="002060"/>
          <w:sz w:val="28"/>
          <w:szCs w:val="28"/>
        </w:rPr>
        <w:t>Statement of Intent</w:t>
      </w:r>
    </w:p>
    <w:p w14:paraId="14318E4F" w14:textId="7DC48726" w:rsidR="00700CD5" w:rsidRPr="004C552B" w:rsidRDefault="00700CD5" w:rsidP="00700CD5">
      <w:pPr>
        <w:rPr>
          <w:rFonts w:ascii="Century Gothic" w:hAnsi="Century Gothic"/>
        </w:rPr>
      </w:pPr>
      <w:r w:rsidRPr="004C552B">
        <w:rPr>
          <w:rFonts w:ascii="Century Gothic" w:hAnsi="Century Gothic"/>
          <w:noProof/>
        </w:rPr>
        <mc:AlternateContent>
          <mc:Choice Requires="wps">
            <w:drawing>
              <wp:anchor distT="0" distB="0" distL="114300" distR="114300" simplePos="0" relativeHeight="251658240" behindDoc="0" locked="0" layoutInCell="1" allowOverlap="1" wp14:anchorId="7781BEA7" wp14:editId="36F03468">
                <wp:simplePos x="0" y="0"/>
                <wp:positionH relativeFrom="column">
                  <wp:posOffset>-113803</wp:posOffset>
                </wp:positionH>
                <wp:positionV relativeFrom="paragraph">
                  <wp:posOffset>141964</wp:posOffset>
                </wp:positionV>
                <wp:extent cx="7162800" cy="5037979"/>
                <wp:effectExtent l="57150" t="19050" r="76200" b="86995"/>
                <wp:wrapNone/>
                <wp:docPr id="2034310054" name="Rectangle 1"/>
                <wp:cNvGraphicFramePr/>
                <a:graphic xmlns:a="http://schemas.openxmlformats.org/drawingml/2006/main">
                  <a:graphicData uri="http://schemas.microsoft.com/office/word/2010/wordprocessingShape">
                    <wps:wsp>
                      <wps:cNvSpPr/>
                      <wps:spPr>
                        <a:xfrm>
                          <a:off x="0" y="0"/>
                          <a:ext cx="7162800" cy="5037979"/>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8F7D04" id="Rectangle 1" o:spid="_x0000_s1026" style="position:absolute;margin-left:-8.95pt;margin-top:11.2pt;width:564pt;height:396.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" filled="f" strokecolor="black [3213]">
                <v:shadow on="t" color="black" opacity="22937f" origin=",.5" offset="0,.63889mm"/>
              </v:rect>
            </w:pict>
          </mc:Fallback>
        </mc:AlternateContent>
      </w:r>
    </w:p>
    <w:p w14:paraId="2447F126" w14:textId="77777777" w:rsidR="008074BD" w:rsidRPr="002D0CC5" w:rsidRDefault="008074BD" w:rsidP="0099543D">
      <w:pPr>
        <w:rPr>
          <w:rFonts w:ascii="Century Gothic" w:hAnsi="Century Gothic"/>
          <w:sz w:val="20"/>
          <w:szCs w:val="20"/>
        </w:rPr>
      </w:pPr>
      <w:r w:rsidRPr="002D0CC5">
        <w:rPr>
          <w:rFonts w:ascii="Century Gothic" w:hAnsi="Century Gothic"/>
          <w:sz w:val="20"/>
          <w:szCs w:val="20"/>
        </w:rPr>
        <w:t>At Luxulyan Primary School, we are committed to ensuring that every pupil premium pupil achieves highly and flourishes throughout their primary education. Our three-year pupil premium strategy is aligned with our wider school improvement priorities and informed by a secure understanding of pupils’ needs, our school context and the best available evidence. Through everyday high-quality inclusive teaching, targeted academic support and wider opportunities, we reduce barriers to learning and well-being so that pupil premium pupils attend well, participate fully and achieve ambitious outcomes.</w:t>
      </w:r>
    </w:p>
    <w:p w14:paraId="6738CFDC" w14:textId="77777777" w:rsidR="008074BD" w:rsidRPr="002D0CC5" w:rsidRDefault="008074BD" w:rsidP="008074BD">
      <w:pPr>
        <w:rPr>
          <w:rFonts w:ascii="Century Gothic" w:hAnsi="Century Gothic"/>
          <w:b/>
          <w:bCs/>
          <w:sz w:val="20"/>
          <w:szCs w:val="20"/>
          <w:lang w:val="en-GB"/>
        </w:rPr>
      </w:pPr>
      <w:r w:rsidRPr="002D0CC5">
        <w:rPr>
          <w:rFonts w:ascii="Century Gothic" w:hAnsi="Century Gothic"/>
          <w:b/>
          <w:bCs/>
          <w:sz w:val="20"/>
          <w:szCs w:val="20"/>
          <w:lang w:val="en-GB"/>
        </w:rPr>
        <w:t>1. Attendance, Wellbeing and Readiness to Learn</w:t>
      </w:r>
    </w:p>
    <w:p w14:paraId="1F4D3713" w14:textId="77777777" w:rsidR="008074BD" w:rsidRPr="002D0CC5" w:rsidRDefault="008074BD" w:rsidP="008074BD">
      <w:pPr>
        <w:rPr>
          <w:rFonts w:ascii="Century Gothic" w:hAnsi="Century Gothic"/>
          <w:sz w:val="20"/>
          <w:szCs w:val="20"/>
        </w:rPr>
      </w:pPr>
      <w:r w:rsidRPr="002D0CC5">
        <w:rPr>
          <w:rFonts w:ascii="Century Gothic" w:hAnsi="Century Gothic"/>
          <w:sz w:val="20"/>
          <w:szCs w:val="20"/>
        </w:rPr>
        <w:t>We have high expectations for the attendance, wellbeing and engagement of every pupil premium pupil. Through strong partnerships, effective pastoral support and timely intervention, we reduce barriers to learning and wellbeing so that pupils attend regularly, feel safe, are ready to learn and participate fully in school life.</w:t>
      </w:r>
    </w:p>
    <w:p w14:paraId="359E7A60" w14:textId="34EDBBDF" w:rsidR="008074BD" w:rsidRPr="002D0CC5" w:rsidRDefault="008074BD" w:rsidP="008074BD">
      <w:pPr>
        <w:rPr>
          <w:rFonts w:ascii="Century Gothic" w:hAnsi="Century Gothic"/>
          <w:b/>
          <w:bCs/>
          <w:sz w:val="20"/>
          <w:szCs w:val="20"/>
          <w:lang w:val="en-GB"/>
        </w:rPr>
      </w:pPr>
      <w:r w:rsidRPr="002D0CC5">
        <w:rPr>
          <w:rFonts w:ascii="Century Gothic" w:hAnsi="Century Gothic"/>
          <w:b/>
          <w:bCs/>
          <w:sz w:val="20"/>
          <w:szCs w:val="20"/>
          <w:lang w:val="en-GB"/>
        </w:rPr>
        <w:t>2. High-Quality Teaching and Targeted Academic Support</w:t>
      </w:r>
    </w:p>
    <w:p w14:paraId="1913C7BF" w14:textId="77777777" w:rsidR="008074BD" w:rsidRPr="002D0CC5" w:rsidRDefault="008074BD" w:rsidP="008074BD">
      <w:pPr>
        <w:rPr>
          <w:rFonts w:ascii="Century Gothic" w:hAnsi="Century Gothic"/>
          <w:sz w:val="20"/>
          <w:szCs w:val="20"/>
        </w:rPr>
      </w:pPr>
      <w:r w:rsidRPr="002D0CC5">
        <w:rPr>
          <w:rFonts w:ascii="Century Gothic" w:hAnsi="Century Gothic"/>
          <w:sz w:val="20"/>
          <w:szCs w:val="20"/>
        </w:rPr>
        <w:t>Everyday high-quality inclusive teaching is the foundation of our strategy and has the greatest impact on pupil premium pupils. Through an ambitious curriculum, effective assessment and evidence-informed targeted support, we enable pupils to build secure knowledge, make strong progress and achieve ambitious outcomes.</w:t>
      </w:r>
    </w:p>
    <w:p w14:paraId="1BDFB1E6" w14:textId="1D13BBAE" w:rsidR="008074BD" w:rsidRPr="002D0CC5" w:rsidRDefault="008074BD" w:rsidP="008074BD">
      <w:pPr>
        <w:rPr>
          <w:rFonts w:ascii="Century Gothic" w:hAnsi="Century Gothic"/>
          <w:b/>
          <w:bCs/>
          <w:sz w:val="20"/>
          <w:szCs w:val="20"/>
          <w:lang w:val="en-GB"/>
        </w:rPr>
      </w:pPr>
      <w:r w:rsidRPr="002D0CC5">
        <w:rPr>
          <w:rFonts w:ascii="Century Gothic" w:hAnsi="Century Gothic"/>
          <w:b/>
          <w:bCs/>
          <w:sz w:val="20"/>
          <w:szCs w:val="20"/>
          <w:lang w:val="en-GB"/>
        </w:rPr>
        <w:t>3. Widening Opportunities and Raising Aspirations</w:t>
      </w:r>
    </w:p>
    <w:p w14:paraId="4A992D4D" w14:textId="77777777" w:rsidR="008074BD" w:rsidRPr="002D0CC5" w:rsidRDefault="008074BD" w:rsidP="004302A1">
      <w:pPr>
        <w:rPr>
          <w:rFonts w:ascii="Century Gothic" w:hAnsi="Century Gothic"/>
          <w:sz w:val="20"/>
          <w:szCs w:val="20"/>
        </w:rPr>
      </w:pPr>
      <w:r w:rsidRPr="002D0CC5">
        <w:rPr>
          <w:rFonts w:ascii="Century Gothic" w:hAnsi="Century Gothic"/>
          <w:sz w:val="20"/>
          <w:szCs w:val="20"/>
        </w:rPr>
        <w:t>We ensure pupil premium pupils consistently benefit from enrichment and wider opportunities that broaden horizons, strengthen cultural capital and raise aspirations. By removing barriers to participation, we enable every pupil to engage fully in school life and develop the knowledge, skills and confidence to thrive.</w:t>
      </w:r>
    </w:p>
    <w:p w14:paraId="4CECDD44" w14:textId="7995ACC9" w:rsidR="00AF2486" w:rsidRPr="004C552B" w:rsidRDefault="008074BD">
      <w:pPr>
        <w:rPr>
          <w:rFonts w:ascii="Century Gothic" w:hAnsi="Century Gothic"/>
        </w:rPr>
      </w:pPr>
      <w:r w:rsidRPr="002D0CC5">
        <w:rPr>
          <w:rFonts w:ascii="Century Gothic" w:hAnsi="Century Gothic"/>
          <w:sz w:val="20"/>
          <w:szCs w:val="20"/>
        </w:rPr>
        <w:t>This is a whole-school commitment. Through evidence-informed use of pupil premium funding, all staff share responsibility for reducing barriers, raising aspirations and enabling every pupil premium pupil to achieve their full potential.</w:t>
      </w:r>
      <w:r w:rsidR="00C83BFF" w:rsidRPr="004C552B">
        <w:rPr>
          <w:rFonts w:ascii="Century Gothic" w:hAnsi="Century Gothic"/>
        </w:rPr>
        <w:br w:type="page"/>
      </w:r>
    </w:p>
    <w:p w14:paraId="35F15EA2" w14:textId="77777777" w:rsidR="00AF2486" w:rsidRPr="004C552B" w:rsidRDefault="00C83BFF">
      <w:pPr>
        <w:pStyle w:val="Heading2"/>
        <w:rPr>
          <w:rFonts w:ascii="Century Gothic" w:hAnsi="Century Gothic" w:cs="Arial"/>
          <w:color w:val="002060"/>
          <w:sz w:val="28"/>
          <w:szCs w:val="28"/>
        </w:rPr>
      </w:pPr>
      <w:r w:rsidRPr="004C552B">
        <w:rPr>
          <w:rFonts w:ascii="Century Gothic" w:hAnsi="Century Gothic" w:cs="Arial"/>
          <w:color w:val="002060"/>
          <w:sz w:val="28"/>
          <w:szCs w:val="28"/>
        </w:rPr>
        <w:lastRenderedPageBreak/>
        <w:t>Challenges</w:t>
      </w:r>
    </w:p>
    <w:p w14:paraId="07C83A08" w14:textId="77777777" w:rsidR="00AF2486" w:rsidRPr="002D0CC5" w:rsidRDefault="00C83BFF">
      <w:pPr>
        <w:rPr>
          <w:rFonts w:ascii="Century Gothic" w:hAnsi="Century Gothic"/>
          <w:sz w:val="20"/>
          <w:szCs w:val="20"/>
        </w:rPr>
      </w:pPr>
      <w:r w:rsidRPr="002D0CC5">
        <w:rPr>
          <w:rFonts w:ascii="Century Gothic" w:hAnsi="Century Gothic"/>
          <w:sz w:val="20"/>
          <w:szCs w:val="20"/>
        </w:rPr>
        <w:t>This details the key challenges to achievement that we have identified among our disadvantaged pupils.</w:t>
      </w:r>
    </w:p>
    <w:tbl>
      <w:tblPr>
        <w:tblStyle w:val="TableGrid0"/>
        <w:tblW w:w="5000" w:type="pct"/>
        <w:tblInd w:w="0" w:type="dxa"/>
        <w:tblCellMar>
          <w:top w:w="58" w:type="dxa"/>
          <w:left w:w="108" w:type="dxa"/>
          <w:right w:w="96" w:type="dxa"/>
        </w:tblCellMar>
        <w:tblLook w:val="04A0" w:firstRow="1" w:lastRow="0" w:firstColumn="1" w:lastColumn="0" w:noHBand="0" w:noVBand="1"/>
      </w:tblPr>
      <w:tblGrid>
        <w:gridCol w:w="1454"/>
        <w:gridCol w:w="9336"/>
      </w:tblGrid>
      <w:tr w:rsidR="00074AB4" w:rsidRPr="004C552B" w14:paraId="334D9129" w14:textId="77777777" w:rsidTr="00F15196">
        <w:trPr>
          <w:trHeight w:val="679"/>
        </w:trPr>
        <w:tc>
          <w:tcPr>
            <w:tcW w:w="67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Pr>
          <w:p w14:paraId="2F025367" w14:textId="77777777" w:rsidR="00074AB4" w:rsidRPr="004C552B" w:rsidRDefault="00074AB4" w:rsidP="000C4C94">
            <w:pPr>
              <w:ind w:left="58"/>
              <w:rPr>
                <w:rFonts w:ascii="Century Gothic" w:hAnsi="Century Gothic" w:cs="Arial"/>
                <w:sz w:val="21"/>
                <w:szCs w:val="21"/>
              </w:rPr>
            </w:pPr>
            <w:r w:rsidRPr="004C552B">
              <w:rPr>
                <w:rFonts w:ascii="Century Gothic" w:eastAsia="Arial" w:hAnsi="Century Gothic" w:cs="Arial"/>
                <w:b/>
                <w:color w:val="0D0D0D"/>
                <w:sz w:val="21"/>
                <w:szCs w:val="21"/>
              </w:rPr>
              <w:t xml:space="preserve">Challenge number </w:t>
            </w:r>
          </w:p>
        </w:tc>
        <w:tc>
          <w:tcPr>
            <w:tcW w:w="432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tcPr>
          <w:p w14:paraId="07466998" w14:textId="77777777" w:rsidR="00074AB4" w:rsidRPr="004C552B" w:rsidRDefault="00074AB4" w:rsidP="000C4C94">
            <w:pPr>
              <w:ind w:left="58"/>
              <w:rPr>
                <w:rFonts w:ascii="Century Gothic" w:hAnsi="Century Gothic" w:cs="Arial"/>
                <w:sz w:val="21"/>
                <w:szCs w:val="21"/>
              </w:rPr>
            </w:pPr>
            <w:r w:rsidRPr="004C552B">
              <w:rPr>
                <w:rFonts w:ascii="Century Gothic" w:eastAsia="Arial" w:hAnsi="Century Gothic" w:cs="Arial"/>
                <w:b/>
                <w:color w:val="0D0D0D"/>
                <w:sz w:val="21"/>
                <w:szCs w:val="21"/>
              </w:rPr>
              <w:t xml:space="preserve">Detail of challenge  </w:t>
            </w:r>
          </w:p>
        </w:tc>
      </w:tr>
      <w:tr w:rsidR="00074AB4" w:rsidRPr="004C552B" w14:paraId="3D0290C3" w14:textId="77777777" w:rsidTr="00F15196">
        <w:trPr>
          <w:trHeight w:val="1474"/>
        </w:trPr>
        <w:tc>
          <w:tcPr>
            <w:tcW w:w="67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C69A6D" w14:textId="77777777" w:rsidR="00074AB4" w:rsidRPr="004C552B" w:rsidRDefault="00074AB4" w:rsidP="000C4C94">
            <w:pPr>
              <w:ind w:left="58"/>
              <w:rPr>
                <w:rFonts w:ascii="Century Gothic" w:hAnsi="Century Gothic" w:cs="Arial"/>
                <w:b/>
                <w:bCs/>
                <w:sz w:val="21"/>
                <w:szCs w:val="21"/>
              </w:rPr>
            </w:pPr>
            <w:r w:rsidRPr="004C552B">
              <w:rPr>
                <w:rFonts w:ascii="Century Gothic" w:eastAsia="Arial" w:hAnsi="Century Gothic" w:cs="Arial"/>
                <w:b/>
                <w:bCs/>
                <w:color w:val="0D0D0D"/>
                <w:sz w:val="21"/>
                <w:szCs w:val="21"/>
              </w:rPr>
              <w:t xml:space="preserve">1 </w:t>
            </w:r>
          </w:p>
        </w:tc>
        <w:tc>
          <w:tcPr>
            <w:tcW w:w="432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D614DA" w14:textId="1BEAC84A" w:rsidR="008074BD" w:rsidRDefault="00074AB4" w:rsidP="000C4C94">
            <w:pPr>
              <w:spacing w:after="60"/>
              <w:rPr>
                <w:rFonts w:ascii="Century Gothic" w:hAnsi="Century Gothic" w:cs="Arial"/>
                <w:b/>
                <w:bCs/>
                <w:sz w:val="21"/>
                <w:szCs w:val="21"/>
              </w:rPr>
            </w:pPr>
            <w:r w:rsidRPr="004C552B">
              <w:rPr>
                <w:rFonts w:ascii="Century Gothic" w:hAnsi="Century Gothic" w:cs="Arial"/>
                <w:b/>
                <w:bCs/>
                <w:sz w:val="21"/>
                <w:szCs w:val="21"/>
              </w:rPr>
              <w:t>Attendance, Engagement &amp; Readiness to Learn</w:t>
            </w:r>
          </w:p>
          <w:p w14:paraId="7D580A0D" w14:textId="77777777" w:rsidR="00FA30D3" w:rsidRPr="004C552B" w:rsidRDefault="00FA30D3" w:rsidP="000C4C94">
            <w:pPr>
              <w:spacing w:after="60"/>
              <w:rPr>
                <w:rFonts w:ascii="Century Gothic" w:hAnsi="Century Gothic" w:cs="Arial"/>
                <w:b/>
                <w:bCs/>
                <w:sz w:val="21"/>
                <w:szCs w:val="21"/>
              </w:rPr>
            </w:pPr>
          </w:p>
          <w:p w14:paraId="37511795" w14:textId="26CB5FFF" w:rsidR="00FA30D3" w:rsidRPr="004C552B" w:rsidRDefault="008074BD" w:rsidP="000C4C94">
            <w:pPr>
              <w:spacing w:after="60"/>
              <w:rPr>
                <w:rFonts w:ascii="Century Gothic" w:hAnsi="Century Gothic" w:cs="Arial"/>
                <w:sz w:val="21"/>
                <w:szCs w:val="21"/>
                <w:lang w:val="en-US"/>
              </w:rPr>
            </w:pPr>
            <w:r w:rsidRPr="008074BD">
              <w:rPr>
                <w:rFonts w:ascii="Century Gothic" w:hAnsi="Century Gothic" w:cs="Arial"/>
                <w:sz w:val="21"/>
                <w:szCs w:val="21"/>
                <w:lang w:val="en-US"/>
              </w:rPr>
              <w:t>Persistent absence remains higher for pupil premium pupils than their peers (16.1% compared with 13.2% in 2024/25), reducing attendance, engagement and access to the full curriculum. Social, emotional and mental health (SEMH) needs further affect some pupils' readiness to learn, emotional regulation and sustained participation in school life.</w:t>
            </w:r>
          </w:p>
        </w:tc>
      </w:tr>
      <w:tr w:rsidR="00F15196" w:rsidRPr="004C552B" w14:paraId="2F6610DF" w14:textId="77777777" w:rsidTr="00F15196">
        <w:trPr>
          <w:trHeight w:val="1071"/>
        </w:trPr>
        <w:tc>
          <w:tcPr>
            <w:tcW w:w="67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785651" w14:textId="532EECB4" w:rsidR="00F15196" w:rsidRPr="004C552B" w:rsidRDefault="00F15196" w:rsidP="000C4C94">
            <w:pPr>
              <w:ind w:left="58"/>
              <w:rPr>
                <w:rFonts w:ascii="Century Gothic" w:hAnsi="Century Gothic" w:cs="Arial"/>
                <w:b/>
                <w:bCs/>
                <w:sz w:val="21"/>
                <w:szCs w:val="21"/>
              </w:rPr>
            </w:pPr>
            <w:r>
              <w:rPr>
                <w:rFonts w:ascii="Century Gothic" w:hAnsi="Century Gothic" w:cs="Arial"/>
                <w:b/>
                <w:bCs/>
                <w:sz w:val="21"/>
                <w:szCs w:val="21"/>
              </w:rPr>
              <w:t>2</w:t>
            </w:r>
          </w:p>
        </w:tc>
        <w:tc>
          <w:tcPr>
            <w:tcW w:w="432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B7B92" w14:textId="77777777" w:rsidR="00F15196" w:rsidRDefault="00F15196" w:rsidP="000C4C94">
            <w:pPr>
              <w:rPr>
                <w:rFonts w:ascii="Century Gothic" w:eastAsia="Arial" w:hAnsi="Century Gothic" w:cs="Arial"/>
                <w:b/>
                <w:bCs/>
                <w:color w:val="0D0D0D" w:themeColor="text1" w:themeTint="F2"/>
                <w:sz w:val="21"/>
                <w:szCs w:val="21"/>
              </w:rPr>
            </w:pPr>
            <w:r w:rsidRPr="004C552B">
              <w:rPr>
                <w:rFonts w:ascii="Century Gothic" w:eastAsia="Arial" w:hAnsi="Century Gothic" w:cs="Arial"/>
                <w:b/>
                <w:bCs/>
                <w:color w:val="0D0D0D" w:themeColor="text1" w:themeTint="F2"/>
                <w:sz w:val="21"/>
                <w:szCs w:val="21"/>
              </w:rPr>
              <w:t>Writing Attainment and Progress</w:t>
            </w:r>
          </w:p>
          <w:p w14:paraId="41906D7A" w14:textId="77777777" w:rsidR="00F15196" w:rsidRPr="00FA30D3" w:rsidRDefault="00F15196" w:rsidP="000C4C94">
            <w:pPr>
              <w:rPr>
                <w:rFonts w:ascii="Century Gothic" w:eastAsia="Arial" w:hAnsi="Century Gothic" w:cs="Arial"/>
                <w:b/>
                <w:bCs/>
                <w:color w:val="0D0D0D" w:themeColor="text1" w:themeTint="F2"/>
                <w:sz w:val="21"/>
                <w:szCs w:val="21"/>
              </w:rPr>
            </w:pPr>
          </w:p>
          <w:p w14:paraId="00D9678C" w14:textId="5CC4A833" w:rsidR="00F15196" w:rsidRPr="002D0CC5" w:rsidRDefault="00F15196" w:rsidP="000C4C94">
            <w:pPr>
              <w:jc w:val="both"/>
              <w:rPr>
                <w:rFonts w:ascii="Century Gothic" w:eastAsia="Arial" w:hAnsi="Century Gothic" w:cs="Arial"/>
                <w:bCs/>
                <w:color w:val="0D0D0D"/>
                <w:sz w:val="21"/>
                <w:szCs w:val="21"/>
                <w:lang w:val="en-US"/>
              </w:rPr>
            </w:pPr>
            <w:r w:rsidRPr="00FA30D3">
              <w:rPr>
                <w:rFonts w:ascii="Century Gothic" w:eastAsia="Arial" w:hAnsi="Century Gothic" w:cs="Arial"/>
                <w:color w:val="0D0D0D" w:themeColor="text1" w:themeTint="F2"/>
                <w:sz w:val="21"/>
                <w:szCs w:val="21"/>
                <w:lang w:val="en-US"/>
              </w:rPr>
              <w:t>Writing attainment for pupil premium pupils has remained below the national average for the last two years, with the EGPS progress gap widening in 2025. This limits pupils’ ability to write accurately, effectively and at greater depth across the curriculum, reducing the proportion achieving the Expected and Higher Standards (cohort dependent).</w:t>
            </w:r>
          </w:p>
        </w:tc>
      </w:tr>
      <w:tr w:rsidR="00F15196" w:rsidRPr="004C552B" w14:paraId="5A039B3F" w14:textId="77777777" w:rsidTr="00F15196">
        <w:trPr>
          <w:trHeight w:val="1342"/>
        </w:trPr>
        <w:tc>
          <w:tcPr>
            <w:tcW w:w="67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A1F887" w14:textId="6B798A84" w:rsidR="00F15196" w:rsidRPr="004C552B" w:rsidRDefault="00F15196" w:rsidP="000C4C94">
            <w:pPr>
              <w:ind w:left="58"/>
              <w:rPr>
                <w:rFonts w:ascii="Century Gothic" w:hAnsi="Century Gothic" w:cs="Arial"/>
                <w:b/>
                <w:bCs/>
                <w:sz w:val="21"/>
                <w:szCs w:val="21"/>
              </w:rPr>
            </w:pPr>
            <w:r>
              <w:rPr>
                <w:rFonts w:ascii="Century Gothic" w:eastAsia="Arial" w:hAnsi="Century Gothic" w:cs="Arial"/>
                <w:b/>
                <w:bCs/>
                <w:color w:val="0D0D0D"/>
                <w:sz w:val="21"/>
                <w:szCs w:val="21"/>
              </w:rPr>
              <w:t>3</w:t>
            </w:r>
            <w:r w:rsidRPr="004C552B">
              <w:rPr>
                <w:rFonts w:ascii="Century Gothic" w:eastAsia="Arial" w:hAnsi="Century Gothic" w:cs="Arial"/>
                <w:b/>
                <w:bCs/>
                <w:color w:val="0D0D0D"/>
                <w:sz w:val="21"/>
                <w:szCs w:val="21"/>
              </w:rPr>
              <w:t xml:space="preserve"> </w:t>
            </w:r>
          </w:p>
        </w:tc>
        <w:tc>
          <w:tcPr>
            <w:tcW w:w="432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E9C1D0" w14:textId="77777777" w:rsidR="00F15196" w:rsidRDefault="00F15196" w:rsidP="000C4C94">
            <w:pPr>
              <w:spacing w:after="60"/>
              <w:ind w:left="58"/>
              <w:rPr>
                <w:rFonts w:ascii="Century Gothic" w:hAnsi="Century Gothic" w:cs="Arial"/>
                <w:b/>
                <w:sz w:val="21"/>
                <w:szCs w:val="21"/>
              </w:rPr>
            </w:pPr>
            <w:r w:rsidRPr="004C552B">
              <w:rPr>
                <w:rFonts w:ascii="Century Gothic" w:hAnsi="Century Gothic" w:cs="Arial"/>
                <w:b/>
                <w:sz w:val="21"/>
                <w:szCs w:val="21"/>
              </w:rPr>
              <w:t xml:space="preserve">Mathematics Attainment </w:t>
            </w:r>
          </w:p>
          <w:p w14:paraId="4ABD36A2" w14:textId="77777777" w:rsidR="00F15196" w:rsidRPr="004C552B" w:rsidRDefault="00F15196" w:rsidP="000C4C94">
            <w:pPr>
              <w:spacing w:after="60"/>
              <w:ind w:left="58"/>
              <w:rPr>
                <w:rFonts w:ascii="Century Gothic" w:hAnsi="Century Gothic" w:cs="Arial"/>
                <w:b/>
                <w:sz w:val="21"/>
                <w:szCs w:val="21"/>
              </w:rPr>
            </w:pPr>
          </w:p>
          <w:p w14:paraId="4432556A" w14:textId="57E5B82C" w:rsidR="00F15196" w:rsidRPr="004C552B" w:rsidRDefault="00F15196" w:rsidP="000C4C94">
            <w:pPr>
              <w:rPr>
                <w:rFonts w:ascii="Century Gothic" w:eastAsia="Arial" w:hAnsi="Century Gothic" w:cs="Arial"/>
                <w:color w:val="0D0D0D" w:themeColor="text1" w:themeTint="F2"/>
                <w:sz w:val="21"/>
                <w:szCs w:val="21"/>
                <w:lang w:val="en-US"/>
              </w:rPr>
            </w:pPr>
            <w:r w:rsidRPr="00FA30D3">
              <w:rPr>
                <w:rFonts w:ascii="Century Gothic" w:hAnsi="Century Gothic" w:cs="Arial"/>
                <w:bCs/>
                <w:sz w:val="21"/>
                <w:szCs w:val="21"/>
                <w:lang w:val="en-US"/>
              </w:rPr>
              <w:t>Mathematics attainment for pupil premium pupils has remained below the national average for the last two years. Although the progress gap narrowed in 2025, attainment continues to limit pupils’ fluency, reasoning and problem-solving, reducing the proportion achieving the Expected and Higher Standards (cohort dependent)</w:t>
            </w:r>
            <w:r>
              <w:rPr>
                <w:rFonts w:ascii="Century Gothic" w:hAnsi="Century Gothic" w:cs="Arial"/>
                <w:bCs/>
                <w:sz w:val="21"/>
                <w:szCs w:val="21"/>
                <w:lang w:val="en-US"/>
              </w:rPr>
              <w:t>.</w:t>
            </w:r>
          </w:p>
        </w:tc>
      </w:tr>
      <w:tr w:rsidR="00F15196" w:rsidRPr="004C552B" w14:paraId="1B00917C" w14:textId="77777777" w:rsidTr="00F15196">
        <w:trPr>
          <w:trHeight w:val="1354"/>
        </w:trPr>
        <w:tc>
          <w:tcPr>
            <w:tcW w:w="67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67B4A0" w14:textId="6368BB67" w:rsidR="00F15196" w:rsidRPr="004C552B" w:rsidRDefault="00F15196" w:rsidP="000C4C94">
            <w:pPr>
              <w:ind w:left="58"/>
              <w:rPr>
                <w:rFonts w:ascii="Century Gothic" w:hAnsi="Century Gothic" w:cs="Arial"/>
                <w:b/>
                <w:bCs/>
                <w:sz w:val="21"/>
                <w:szCs w:val="21"/>
              </w:rPr>
            </w:pPr>
            <w:r>
              <w:rPr>
                <w:rFonts w:ascii="Century Gothic" w:eastAsia="Arial" w:hAnsi="Century Gothic" w:cs="Arial"/>
                <w:b/>
                <w:bCs/>
                <w:i/>
                <w:iCs/>
                <w:color w:val="0D0D0D"/>
                <w:sz w:val="21"/>
                <w:szCs w:val="21"/>
              </w:rPr>
              <w:t>4</w:t>
            </w:r>
            <w:r w:rsidRPr="004C552B">
              <w:rPr>
                <w:rFonts w:ascii="Century Gothic" w:eastAsia="Arial" w:hAnsi="Century Gothic" w:cs="Arial"/>
                <w:b/>
                <w:bCs/>
                <w:i/>
                <w:iCs/>
                <w:color w:val="0D0D0D"/>
                <w:sz w:val="21"/>
                <w:szCs w:val="21"/>
              </w:rPr>
              <w:t xml:space="preserve"> </w:t>
            </w:r>
          </w:p>
        </w:tc>
        <w:tc>
          <w:tcPr>
            <w:tcW w:w="432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950319" w14:textId="77777777" w:rsidR="00F15196" w:rsidRPr="004C552B" w:rsidRDefault="00F15196" w:rsidP="002A4361">
            <w:pPr>
              <w:ind w:left="58"/>
              <w:rPr>
                <w:rFonts w:ascii="Century Gothic" w:hAnsi="Century Gothic" w:cs="Arial"/>
                <w:b/>
                <w:bCs/>
                <w:sz w:val="21"/>
                <w:szCs w:val="21"/>
              </w:rPr>
            </w:pPr>
            <w:r w:rsidRPr="004C552B">
              <w:rPr>
                <w:rFonts w:ascii="Century Gothic" w:hAnsi="Century Gothic" w:cs="Arial"/>
                <w:b/>
                <w:bCs/>
                <w:sz w:val="21"/>
                <w:szCs w:val="21"/>
              </w:rPr>
              <w:t>Aspirations, Cultural Capital and Wider Opportunities</w:t>
            </w:r>
          </w:p>
          <w:p w14:paraId="67A4BE01" w14:textId="77777777" w:rsidR="00F15196" w:rsidRPr="004C552B" w:rsidRDefault="00F15196" w:rsidP="002A4361">
            <w:pPr>
              <w:ind w:left="58"/>
              <w:rPr>
                <w:rFonts w:ascii="Century Gothic" w:hAnsi="Century Gothic" w:cs="Arial"/>
                <w:sz w:val="21"/>
                <w:szCs w:val="21"/>
              </w:rPr>
            </w:pPr>
          </w:p>
          <w:p w14:paraId="7A90AB17" w14:textId="361A2A18" w:rsidR="00F15196" w:rsidRPr="002D0CC5" w:rsidRDefault="00F15196" w:rsidP="002A4361">
            <w:pPr>
              <w:rPr>
                <w:rFonts w:ascii="Century Gothic" w:hAnsi="Century Gothic" w:cs="Arial"/>
                <w:bCs/>
                <w:sz w:val="21"/>
                <w:szCs w:val="21"/>
                <w:lang w:val="en-US"/>
              </w:rPr>
            </w:pPr>
            <w:r w:rsidRPr="00FA30D3">
              <w:rPr>
                <w:rFonts w:ascii="Century Gothic" w:hAnsi="Century Gothic" w:cs="Arial"/>
                <w:sz w:val="21"/>
                <w:szCs w:val="21"/>
                <w:lang w:val="en-US"/>
              </w:rPr>
              <w:t>Some pupil premium pupils experience barriers to accessing enrichment and wider opportunities, limiting participation in experiences that broaden horizons, strengthen cultural capital and build confidence. This can reduce exposure to future pathways and opportunities that support ambition, aspiration and future succes</w:t>
            </w:r>
            <w:r>
              <w:rPr>
                <w:rFonts w:ascii="Century Gothic" w:hAnsi="Century Gothic" w:cs="Arial"/>
                <w:sz w:val="21"/>
                <w:szCs w:val="21"/>
                <w:lang w:val="en-US"/>
              </w:rPr>
              <w:t>s.</w:t>
            </w:r>
          </w:p>
        </w:tc>
      </w:tr>
      <w:tr w:rsidR="00F15196" w:rsidRPr="004C552B" w14:paraId="63073F2A" w14:textId="77777777" w:rsidTr="00F15196">
        <w:trPr>
          <w:trHeight w:val="610"/>
        </w:trPr>
        <w:tc>
          <w:tcPr>
            <w:tcW w:w="67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DA0CE6" w14:textId="3F1F42F7" w:rsidR="00F15196" w:rsidRPr="004C552B" w:rsidRDefault="00F15196" w:rsidP="000C4C94">
            <w:pPr>
              <w:ind w:left="58"/>
              <w:rPr>
                <w:rFonts w:ascii="Century Gothic" w:hAnsi="Century Gothic" w:cs="Arial"/>
                <w:b/>
                <w:bCs/>
                <w:i/>
                <w:iCs/>
                <w:sz w:val="21"/>
                <w:szCs w:val="21"/>
              </w:rPr>
            </w:pPr>
          </w:p>
        </w:tc>
        <w:tc>
          <w:tcPr>
            <w:tcW w:w="432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64D9E0" w14:textId="34EB3A10" w:rsidR="00F15196" w:rsidRPr="002D0CC5" w:rsidRDefault="00F15196" w:rsidP="002D0CC5">
            <w:pPr>
              <w:ind w:left="58"/>
              <w:rPr>
                <w:rFonts w:ascii="Century Gothic" w:hAnsi="Century Gothic" w:cs="Arial"/>
                <w:sz w:val="21"/>
                <w:szCs w:val="21"/>
                <w:lang w:val="en-US"/>
              </w:rPr>
            </w:pPr>
          </w:p>
        </w:tc>
      </w:tr>
    </w:tbl>
    <w:p w14:paraId="57AE5BA3" w14:textId="77777777" w:rsidR="002D0CC5" w:rsidRDefault="002D0CC5" w:rsidP="004C552B">
      <w:pPr>
        <w:pStyle w:val="Heading2"/>
        <w:rPr>
          <w:rFonts w:ascii="Century Gothic" w:hAnsi="Century Gothic" w:cs="Arial"/>
          <w:color w:val="002060"/>
          <w:sz w:val="28"/>
          <w:szCs w:val="28"/>
        </w:rPr>
      </w:pPr>
    </w:p>
    <w:p w14:paraId="0AF551A0" w14:textId="77777777" w:rsidR="002D0CC5" w:rsidRDefault="002D0CC5" w:rsidP="004C552B">
      <w:pPr>
        <w:pStyle w:val="Heading2"/>
        <w:rPr>
          <w:rFonts w:ascii="Century Gothic" w:hAnsi="Century Gothic" w:cs="Arial"/>
          <w:color w:val="002060"/>
          <w:sz w:val="28"/>
          <w:szCs w:val="28"/>
        </w:rPr>
      </w:pPr>
    </w:p>
    <w:p w14:paraId="125FD729" w14:textId="77777777" w:rsidR="002D0CC5" w:rsidRDefault="002D0CC5" w:rsidP="002D0CC5"/>
    <w:p w14:paraId="5523C1DE" w14:textId="77777777" w:rsidR="002D0CC5" w:rsidRDefault="002D0CC5" w:rsidP="002D0CC5"/>
    <w:p w14:paraId="0D62D7CC" w14:textId="77777777" w:rsidR="00F15196" w:rsidRPr="002D0CC5" w:rsidRDefault="00F15196" w:rsidP="002D0CC5"/>
    <w:p w14:paraId="1B025FB8" w14:textId="5AA51A78" w:rsidR="004C552B" w:rsidRPr="004C552B" w:rsidRDefault="003F4A42" w:rsidP="004C552B">
      <w:pPr>
        <w:pStyle w:val="Heading2"/>
        <w:rPr>
          <w:rFonts w:ascii="Century Gothic" w:hAnsi="Century Gothic" w:cs="Arial"/>
          <w:color w:val="002060"/>
          <w:sz w:val="28"/>
          <w:szCs w:val="28"/>
        </w:rPr>
      </w:pPr>
      <w:r w:rsidRPr="004C552B">
        <w:rPr>
          <w:rFonts w:ascii="Century Gothic" w:hAnsi="Century Gothic" w:cs="Arial"/>
          <w:color w:val="002060"/>
          <w:sz w:val="28"/>
          <w:szCs w:val="28"/>
        </w:rPr>
        <w:lastRenderedPageBreak/>
        <w:t>Intended outcomes</w:t>
      </w:r>
    </w:p>
    <w:p w14:paraId="78F47B0A" w14:textId="1D9B7AE6" w:rsidR="00AF2486" w:rsidRPr="002D0CC5" w:rsidRDefault="0079380E" w:rsidP="004C552B">
      <w:pPr>
        <w:spacing w:after="12" w:line="250" w:lineRule="auto"/>
        <w:ind w:left="-5" w:hanging="10"/>
        <w:rPr>
          <w:rFonts w:ascii="Century Gothic" w:eastAsia="Arial" w:hAnsi="Century Gothic" w:cs="Arial"/>
          <w:color w:val="0D0D0D"/>
          <w:sz w:val="20"/>
          <w:szCs w:val="20"/>
        </w:rPr>
      </w:pPr>
      <w:r w:rsidRPr="002D0CC5">
        <w:rPr>
          <w:rFonts w:ascii="Century Gothic" w:eastAsia="Arial" w:hAnsi="Century Gothic" w:cs="Arial"/>
          <w:sz w:val="20"/>
          <w:szCs w:val="20"/>
        </w:rPr>
        <w:t xml:space="preserve">This explains the outcomes we are aiming for </w:t>
      </w:r>
      <w:r w:rsidRPr="002D0CC5">
        <w:rPr>
          <w:rFonts w:ascii="Century Gothic" w:eastAsia="Arial" w:hAnsi="Century Gothic" w:cs="Arial"/>
          <w:b/>
          <w:sz w:val="20"/>
          <w:szCs w:val="20"/>
        </w:rPr>
        <w:t>by the end of our current strategy plan</w:t>
      </w:r>
      <w:r w:rsidRPr="002D0CC5">
        <w:rPr>
          <w:rFonts w:ascii="Century Gothic" w:eastAsia="Arial" w:hAnsi="Century Gothic" w:cs="Arial"/>
          <w:sz w:val="20"/>
          <w:szCs w:val="20"/>
        </w:rPr>
        <w:t>, and how we will measure whether they have been achieved.</w:t>
      </w:r>
      <w:r w:rsidRPr="002D0CC5">
        <w:rPr>
          <w:rFonts w:ascii="Century Gothic" w:eastAsia="Arial" w:hAnsi="Century Gothic" w:cs="Arial"/>
          <w:color w:val="0D0D0D"/>
          <w:sz w:val="20"/>
          <w:szCs w:val="20"/>
        </w:rPr>
        <w:t xml:space="preserve"> </w:t>
      </w:r>
    </w:p>
    <w:p w14:paraId="486348DE" w14:textId="77777777" w:rsidR="004C552B" w:rsidRPr="004C552B" w:rsidRDefault="004C552B" w:rsidP="004C552B">
      <w:pPr>
        <w:spacing w:after="12" w:line="250" w:lineRule="auto"/>
        <w:ind w:left="-5" w:hanging="10"/>
        <w:rPr>
          <w:rFonts w:ascii="Century Gothic" w:hAnsi="Century Gothic" w:cs="Arial"/>
        </w:rPr>
      </w:pPr>
    </w:p>
    <w:tbl>
      <w:tblPr>
        <w:tblStyle w:val="TableGrid0"/>
        <w:tblW w:w="0" w:type="auto"/>
        <w:tblInd w:w="0" w:type="dxa"/>
        <w:tblCellMar>
          <w:top w:w="110" w:type="dxa"/>
          <w:left w:w="108" w:type="dxa"/>
          <w:right w:w="96" w:type="dxa"/>
        </w:tblCellMar>
        <w:tblLook w:val="04A0" w:firstRow="1" w:lastRow="0" w:firstColumn="1" w:lastColumn="0" w:noHBand="0" w:noVBand="1"/>
      </w:tblPr>
      <w:tblGrid>
        <w:gridCol w:w="2761"/>
        <w:gridCol w:w="7768"/>
      </w:tblGrid>
      <w:tr w:rsidR="00E36A8E" w:rsidRPr="004C552B" w14:paraId="011C631E" w14:textId="77777777" w:rsidTr="0032278D">
        <w:trPr>
          <w:trHeight w:val="304"/>
        </w:trPr>
        <w:tc>
          <w:tcPr>
            <w:tcW w:w="2761"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5CA61F06" w14:textId="77777777" w:rsidR="00DC4E97" w:rsidRPr="004C552B" w:rsidRDefault="00DC4E97" w:rsidP="00DC4E97">
            <w:pPr>
              <w:spacing w:line="259" w:lineRule="auto"/>
              <w:ind w:left="58"/>
              <w:rPr>
                <w:rFonts w:ascii="Century Gothic" w:eastAsia="Calibri" w:hAnsi="Century Gothic" w:cs="Arial"/>
                <w:color w:val="000000"/>
                <w:sz w:val="20"/>
                <w:szCs w:val="20"/>
              </w:rPr>
            </w:pPr>
            <w:r w:rsidRPr="004C552B">
              <w:rPr>
                <w:rFonts w:ascii="Century Gothic" w:eastAsia="Arial" w:hAnsi="Century Gothic" w:cs="Arial"/>
                <w:b/>
                <w:color w:val="0D0D0D"/>
                <w:sz w:val="20"/>
                <w:szCs w:val="20"/>
              </w:rPr>
              <w:t xml:space="preserve">Intended outcome </w:t>
            </w:r>
          </w:p>
        </w:tc>
        <w:tc>
          <w:tcPr>
            <w:tcW w:w="7768"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6C0118AC" w14:textId="77777777" w:rsidR="00DC4E97" w:rsidRPr="004C552B" w:rsidRDefault="00DC4E97" w:rsidP="00DC4E97">
            <w:pPr>
              <w:spacing w:line="259" w:lineRule="auto"/>
              <w:ind w:left="58"/>
              <w:rPr>
                <w:rFonts w:ascii="Century Gothic" w:eastAsia="Calibri" w:hAnsi="Century Gothic" w:cs="Arial"/>
                <w:color w:val="000000"/>
                <w:sz w:val="20"/>
                <w:szCs w:val="20"/>
              </w:rPr>
            </w:pPr>
            <w:r w:rsidRPr="004C552B">
              <w:rPr>
                <w:rFonts w:ascii="Century Gothic" w:eastAsia="Arial" w:hAnsi="Century Gothic" w:cs="Arial"/>
                <w:b/>
                <w:color w:val="0D0D0D"/>
                <w:sz w:val="20"/>
                <w:szCs w:val="20"/>
              </w:rPr>
              <w:t xml:space="preserve">Success criteria </w:t>
            </w:r>
          </w:p>
        </w:tc>
      </w:tr>
      <w:tr w:rsidR="00DC4E97" w:rsidRPr="004C552B" w14:paraId="6C3F5675" w14:textId="77777777" w:rsidTr="0032278D">
        <w:trPr>
          <w:trHeight w:val="1225"/>
        </w:trPr>
        <w:tc>
          <w:tcPr>
            <w:tcW w:w="2761" w:type="dxa"/>
            <w:tcBorders>
              <w:top w:val="single" w:sz="4" w:space="0" w:color="000000"/>
              <w:left w:val="single" w:sz="4" w:space="0" w:color="000000"/>
              <w:bottom w:val="single" w:sz="4" w:space="0" w:color="000000"/>
              <w:right w:val="single" w:sz="4" w:space="0" w:color="000000"/>
            </w:tcBorders>
          </w:tcPr>
          <w:p w14:paraId="2ED69D2C" w14:textId="6BD4C707" w:rsidR="00DC4E97" w:rsidRPr="004C552B" w:rsidRDefault="00E778C5" w:rsidP="004C552B">
            <w:pPr>
              <w:spacing w:after="60"/>
              <w:rPr>
                <w:rFonts w:ascii="Century Gothic" w:hAnsi="Century Gothic" w:cs="Arial"/>
                <w:b/>
                <w:bCs/>
                <w:sz w:val="20"/>
                <w:szCs w:val="20"/>
              </w:rPr>
            </w:pPr>
            <w:r w:rsidRPr="004C552B">
              <w:rPr>
                <w:rFonts w:ascii="Century Gothic" w:hAnsi="Century Gothic" w:cs="Arial"/>
                <w:b/>
                <w:bCs/>
                <w:sz w:val="20"/>
                <w:szCs w:val="20"/>
              </w:rPr>
              <w:t>Attendance, Engagement &amp; Readiness to Learn</w:t>
            </w:r>
          </w:p>
          <w:p w14:paraId="7A585FC5" w14:textId="4EEEC488" w:rsidR="00DC4E97" w:rsidRPr="004C552B" w:rsidRDefault="00FA30D3" w:rsidP="00DC4E97">
            <w:pPr>
              <w:spacing w:line="259" w:lineRule="auto"/>
              <w:rPr>
                <w:rFonts w:ascii="Century Gothic" w:eastAsia="Calibri" w:hAnsi="Century Gothic" w:cs="Arial"/>
                <w:color w:val="000000"/>
                <w:sz w:val="20"/>
                <w:szCs w:val="20"/>
              </w:rPr>
            </w:pPr>
            <w:r w:rsidRPr="00FA30D3">
              <w:rPr>
                <w:rFonts w:ascii="Century Gothic" w:eastAsia="Calibri" w:hAnsi="Century Gothic" w:cs="Arial"/>
                <w:color w:val="000000"/>
                <w:sz w:val="20"/>
                <w:szCs w:val="20"/>
                <w:lang w:val="en-US"/>
              </w:rPr>
              <w:t>All pupil premium pupils attend regularly, engage positively and are ready to learn</w:t>
            </w:r>
          </w:p>
        </w:tc>
        <w:tc>
          <w:tcPr>
            <w:tcW w:w="7768" w:type="dxa"/>
            <w:tcBorders>
              <w:top w:val="single" w:sz="4" w:space="0" w:color="000000"/>
              <w:left w:val="single" w:sz="4" w:space="0" w:color="000000"/>
              <w:bottom w:val="single" w:sz="4" w:space="0" w:color="000000"/>
              <w:right w:val="single" w:sz="4" w:space="0" w:color="000000"/>
            </w:tcBorders>
          </w:tcPr>
          <w:p w14:paraId="0D551A1A" w14:textId="77777777" w:rsidR="00FA30D3" w:rsidRPr="00FA30D3" w:rsidRDefault="00FA30D3" w:rsidP="00FA30D3">
            <w:pPr>
              <w:pStyle w:val="ListParagraph"/>
              <w:numPr>
                <w:ilvl w:val="0"/>
                <w:numId w:val="30"/>
              </w:numPr>
              <w:spacing w:line="259" w:lineRule="auto"/>
              <w:rPr>
                <w:rFonts w:ascii="Century Gothic" w:eastAsia="Calibri" w:hAnsi="Century Gothic" w:cs="Arial"/>
                <w:color w:val="000000"/>
                <w:sz w:val="20"/>
                <w:szCs w:val="20"/>
              </w:rPr>
            </w:pPr>
            <w:r w:rsidRPr="00FA30D3">
              <w:rPr>
                <w:rFonts w:ascii="Century Gothic" w:eastAsia="Calibri" w:hAnsi="Century Gothic" w:cs="Arial"/>
                <w:color w:val="000000"/>
                <w:sz w:val="20"/>
                <w:szCs w:val="20"/>
                <w:lang w:val="en-US"/>
              </w:rPr>
              <w:t>Persistent absence for pupil premium pupils reduces to ≤8%.</w:t>
            </w:r>
          </w:p>
          <w:p w14:paraId="36FFB477" w14:textId="77777777" w:rsidR="00FA30D3" w:rsidRPr="00FA30D3" w:rsidRDefault="00FA30D3" w:rsidP="00FA30D3">
            <w:pPr>
              <w:pStyle w:val="ListParagraph"/>
              <w:numPr>
                <w:ilvl w:val="0"/>
                <w:numId w:val="30"/>
              </w:numPr>
              <w:spacing w:line="259" w:lineRule="auto"/>
              <w:rPr>
                <w:rFonts w:ascii="Century Gothic" w:eastAsia="Calibri" w:hAnsi="Century Gothic" w:cs="Arial"/>
                <w:color w:val="000000"/>
                <w:sz w:val="20"/>
                <w:szCs w:val="20"/>
              </w:rPr>
            </w:pPr>
            <w:r w:rsidRPr="00FA30D3">
              <w:rPr>
                <w:rFonts w:ascii="Century Gothic" w:eastAsia="Calibri" w:hAnsi="Century Gothic" w:cs="Arial"/>
                <w:color w:val="000000"/>
                <w:sz w:val="20"/>
                <w:szCs w:val="20"/>
                <w:lang w:val="en-US"/>
              </w:rPr>
              <w:t>Improved readiness to learn is evidenced through increased engagement and participation in lessons.</w:t>
            </w:r>
          </w:p>
          <w:p w14:paraId="76AF7749" w14:textId="77777777" w:rsidR="00FA30D3" w:rsidRPr="00FA30D3" w:rsidRDefault="00FA30D3" w:rsidP="00FA30D3">
            <w:pPr>
              <w:pStyle w:val="ListParagraph"/>
              <w:numPr>
                <w:ilvl w:val="0"/>
                <w:numId w:val="30"/>
              </w:numPr>
              <w:spacing w:line="259" w:lineRule="auto"/>
              <w:rPr>
                <w:rFonts w:ascii="Century Gothic" w:eastAsia="Calibri" w:hAnsi="Century Gothic" w:cs="Arial"/>
                <w:color w:val="000000"/>
                <w:sz w:val="20"/>
                <w:szCs w:val="20"/>
              </w:rPr>
            </w:pPr>
            <w:r w:rsidRPr="00FA30D3">
              <w:rPr>
                <w:rFonts w:ascii="Century Gothic" w:eastAsia="Calibri" w:hAnsi="Century Gothic" w:cs="Arial"/>
                <w:color w:val="000000"/>
                <w:sz w:val="20"/>
                <w:szCs w:val="20"/>
                <w:lang w:val="en-US"/>
              </w:rPr>
              <w:t>Keep-up strategies demonstrate that gaps in knowledge and understanding are closing, evidenced through pupil voice and work scrutiny.</w:t>
            </w:r>
          </w:p>
          <w:p w14:paraId="76EDE3C3" w14:textId="77777777" w:rsidR="00FA30D3" w:rsidRPr="00FA30D3" w:rsidRDefault="00FA30D3" w:rsidP="00FA30D3">
            <w:pPr>
              <w:pStyle w:val="ListParagraph"/>
              <w:numPr>
                <w:ilvl w:val="0"/>
                <w:numId w:val="30"/>
              </w:numPr>
              <w:spacing w:line="259" w:lineRule="auto"/>
              <w:rPr>
                <w:rFonts w:ascii="Century Gothic" w:eastAsia="Calibri" w:hAnsi="Century Gothic" w:cs="Arial"/>
                <w:color w:val="000000"/>
                <w:sz w:val="20"/>
                <w:szCs w:val="20"/>
              </w:rPr>
            </w:pPr>
            <w:r w:rsidRPr="00FA30D3">
              <w:rPr>
                <w:rFonts w:ascii="Century Gothic" w:eastAsia="Calibri" w:hAnsi="Century Gothic" w:cs="Arial"/>
                <w:color w:val="000000"/>
                <w:sz w:val="20"/>
                <w:szCs w:val="20"/>
                <w:lang w:val="en-US"/>
              </w:rPr>
              <w:t>Behaviour incidents for pupil premium pupils reduce.</w:t>
            </w:r>
          </w:p>
          <w:p w14:paraId="2C5FA0BB" w14:textId="77777777" w:rsidR="00FA30D3" w:rsidRPr="00FA30D3" w:rsidRDefault="00FA30D3" w:rsidP="00FA30D3">
            <w:pPr>
              <w:pStyle w:val="ListParagraph"/>
              <w:numPr>
                <w:ilvl w:val="0"/>
                <w:numId w:val="30"/>
              </w:numPr>
              <w:spacing w:line="259" w:lineRule="auto"/>
              <w:rPr>
                <w:rFonts w:ascii="Century Gothic" w:eastAsia="Calibri" w:hAnsi="Century Gothic" w:cs="Arial"/>
                <w:color w:val="000000"/>
                <w:sz w:val="20"/>
                <w:szCs w:val="20"/>
              </w:rPr>
            </w:pPr>
            <w:r w:rsidRPr="00FA30D3">
              <w:rPr>
                <w:rFonts w:ascii="Century Gothic" w:eastAsia="Calibri" w:hAnsi="Century Gothic" w:cs="Arial"/>
                <w:color w:val="000000"/>
                <w:sz w:val="20"/>
                <w:szCs w:val="20"/>
                <w:lang w:val="en-US"/>
              </w:rPr>
              <w:t>Pupil voice demonstrates improved wellbeing, belonging and positive relationships.</w:t>
            </w:r>
          </w:p>
          <w:p w14:paraId="3514E99F" w14:textId="77777777" w:rsidR="00FA30D3" w:rsidRPr="00FA30D3" w:rsidRDefault="00FA30D3" w:rsidP="00FA30D3">
            <w:pPr>
              <w:pStyle w:val="ListParagraph"/>
              <w:numPr>
                <w:ilvl w:val="0"/>
                <w:numId w:val="30"/>
              </w:numPr>
              <w:spacing w:line="259" w:lineRule="auto"/>
              <w:rPr>
                <w:rFonts w:ascii="Century Gothic" w:eastAsia="Calibri" w:hAnsi="Century Gothic" w:cs="Arial"/>
                <w:color w:val="000000"/>
                <w:sz w:val="20"/>
                <w:szCs w:val="20"/>
              </w:rPr>
            </w:pPr>
            <w:r w:rsidRPr="00FA30D3">
              <w:rPr>
                <w:rFonts w:ascii="Century Gothic" w:eastAsia="Calibri" w:hAnsi="Century Gothic" w:cs="Arial"/>
                <w:color w:val="000000"/>
                <w:sz w:val="20"/>
                <w:szCs w:val="20"/>
                <w:lang w:val="en-US"/>
              </w:rPr>
              <w:t>Increased participation in mentoring, pastoral and SEMH support.</w:t>
            </w:r>
          </w:p>
          <w:p w14:paraId="14FA9553" w14:textId="41996718" w:rsidR="00DC4E97" w:rsidRPr="00FA30D3" w:rsidRDefault="00FA30D3" w:rsidP="00FA30D3">
            <w:pPr>
              <w:pStyle w:val="ListParagraph"/>
              <w:numPr>
                <w:ilvl w:val="0"/>
                <w:numId w:val="30"/>
              </w:numPr>
              <w:spacing w:line="259" w:lineRule="auto"/>
              <w:rPr>
                <w:rFonts w:ascii="Century Gothic" w:eastAsia="Calibri" w:hAnsi="Century Gothic" w:cs="Arial"/>
                <w:color w:val="000000"/>
                <w:sz w:val="20"/>
                <w:szCs w:val="20"/>
              </w:rPr>
            </w:pPr>
            <w:r w:rsidRPr="00FA30D3">
              <w:rPr>
                <w:rFonts w:ascii="Century Gothic" w:eastAsia="Calibri" w:hAnsi="Century Gothic" w:cs="Arial"/>
                <w:color w:val="000000"/>
                <w:sz w:val="20"/>
                <w:szCs w:val="20"/>
                <w:lang w:val="en-US"/>
              </w:rPr>
              <w:t>Pupil premium pupils attend in full uniform, are fully equipped and ready to learn</w:t>
            </w:r>
          </w:p>
        </w:tc>
      </w:tr>
      <w:tr w:rsidR="00102E8D" w:rsidRPr="004C552B" w14:paraId="34C58870" w14:textId="77777777" w:rsidTr="0032278D">
        <w:trPr>
          <w:trHeight w:val="1283"/>
        </w:trPr>
        <w:tc>
          <w:tcPr>
            <w:tcW w:w="2761" w:type="dxa"/>
            <w:tcBorders>
              <w:top w:val="single" w:sz="4" w:space="0" w:color="000000"/>
              <w:left w:val="single" w:sz="4" w:space="0" w:color="000000"/>
              <w:bottom w:val="single" w:sz="4" w:space="0" w:color="000000"/>
              <w:right w:val="single" w:sz="4" w:space="0" w:color="000000"/>
            </w:tcBorders>
            <w:vAlign w:val="center"/>
          </w:tcPr>
          <w:p w14:paraId="70FB05FD" w14:textId="77777777" w:rsidR="00102E8D" w:rsidRPr="004C552B" w:rsidRDefault="00102E8D" w:rsidP="004C552B">
            <w:pPr>
              <w:rPr>
                <w:rFonts w:ascii="Century Gothic" w:eastAsia="Arial" w:hAnsi="Century Gothic" w:cs="Arial"/>
                <w:b/>
                <w:bCs/>
                <w:color w:val="0D0D0D" w:themeColor="text1" w:themeTint="F2"/>
                <w:sz w:val="20"/>
                <w:szCs w:val="20"/>
              </w:rPr>
            </w:pPr>
            <w:r w:rsidRPr="004C552B">
              <w:rPr>
                <w:rFonts w:ascii="Century Gothic" w:eastAsia="Arial" w:hAnsi="Century Gothic" w:cs="Arial"/>
                <w:b/>
                <w:bCs/>
                <w:color w:val="0D0D0D" w:themeColor="text1" w:themeTint="F2"/>
                <w:sz w:val="20"/>
                <w:szCs w:val="20"/>
              </w:rPr>
              <w:t>Writing Attainment and Progress</w:t>
            </w:r>
          </w:p>
          <w:p w14:paraId="0EACEB02" w14:textId="6921B38B" w:rsidR="00102E8D" w:rsidRPr="004C552B" w:rsidRDefault="00102E8D" w:rsidP="00DC4E97">
            <w:pPr>
              <w:spacing w:line="259" w:lineRule="auto"/>
              <w:rPr>
                <w:rFonts w:ascii="Century Gothic" w:eastAsia="Calibri" w:hAnsi="Century Gothic" w:cs="Arial"/>
                <w:color w:val="000000"/>
                <w:sz w:val="20"/>
                <w:szCs w:val="20"/>
              </w:rPr>
            </w:pPr>
            <w:r w:rsidRPr="00FA30D3">
              <w:rPr>
                <w:rFonts w:ascii="Century Gothic" w:hAnsi="Century Gothic"/>
                <w:sz w:val="20"/>
                <w:szCs w:val="20"/>
                <w:lang w:val="en-US"/>
              </w:rPr>
              <w:t>All pupil premium pupils produce writing of an increasingly high quality</w:t>
            </w:r>
          </w:p>
        </w:tc>
        <w:tc>
          <w:tcPr>
            <w:tcW w:w="7768" w:type="dxa"/>
            <w:tcBorders>
              <w:top w:val="single" w:sz="4" w:space="0" w:color="000000"/>
              <w:left w:val="single" w:sz="4" w:space="0" w:color="000000"/>
              <w:bottom w:val="single" w:sz="4" w:space="0" w:color="000000"/>
              <w:right w:val="single" w:sz="4" w:space="0" w:color="000000"/>
            </w:tcBorders>
          </w:tcPr>
          <w:p w14:paraId="7255D86D" w14:textId="77777777" w:rsidR="00102E8D" w:rsidRPr="00FA30D3" w:rsidRDefault="00102E8D" w:rsidP="00FA30D3">
            <w:pPr>
              <w:pStyle w:val="ListParagraph"/>
              <w:numPr>
                <w:ilvl w:val="0"/>
                <w:numId w:val="32"/>
              </w:numPr>
              <w:spacing w:line="259" w:lineRule="auto"/>
              <w:rPr>
                <w:rFonts w:ascii="Century Gothic" w:eastAsia="Calibri" w:hAnsi="Century Gothic" w:cs="Arial"/>
                <w:color w:val="000000"/>
                <w:sz w:val="20"/>
                <w:szCs w:val="20"/>
              </w:rPr>
            </w:pPr>
            <w:r w:rsidRPr="00FA30D3">
              <w:rPr>
                <w:rFonts w:ascii="Century Gothic" w:eastAsia="Calibri" w:hAnsi="Century Gothic" w:cs="Arial"/>
                <w:color w:val="000000"/>
                <w:sz w:val="20"/>
                <w:szCs w:val="20"/>
                <w:lang w:val="en-US"/>
              </w:rPr>
              <w:t>100% ambition: 80% of pupil premium pupils achieve the Expected Standard in Writing by 2027 (59% national, 2025).</w:t>
            </w:r>
          </w:p>
          <w:p w14:paraId="625CBA77" w14:textId="77777777" w:rsidR="00102E8D" w:rsidRPr="00FA30D3" w:rsidRDefault="00102E8D" w:rsidP="00FA30D3">
            <w:pPr>
              <w:pStyle w:val="ListParagraph"/>
              <w:numPr>
                <w:ilvl w:val="0"/>
                <w:numId w:val="32"/>
              </w:numPr>
              <w:spacing w:line="259" w:lineRule="auto"/>
              <w:rPr>
                <w:rFonts w:ascii="Century Gothic" w:eastAsia="Calibri" w:hAnsi="Century Gothic" w:cs="Arial"/>
                <w:color w:val="000000"/>
                <w:sz w:val="20"/>
                <w:szCs w:val="20"/>
              </w:rPr>
            </w:pPr>
            <w:r w:rsidRPr="00FA30D3">
              <w:rPr>
                <w:rFonts w:ascii="Century Gothic" w:eastAsia="Calibri" w:hAnsi="Century Gothic" w:cs="Arial"/>
                <w:color w:val="000000"/>
                <w:sz w:val="20"/>
                <w:szCs w:val="20"/>
                <w:lang w:val="en-US"/>
              </w:rPr>
              <w:t>≥15% of all pupils achieve the Higher Standard by 2027 (13% national, 2025).</w:t>
            </w:r>
          </w:p>
          <w:p w14:paraId="6513698F" w14:textId="1A6A6497" w:rsidR="00102E8D" w:rsidRPr="00FA30D3" w:rsidRDefault="00102E8D" w:rsidP="00FA30D3">
            <w:pPr>
              <w:pStyle w:val="ListParagraph"/>
              <w:numPr>
                <w:ilvl w:val="0"/>
                <w:numId w:val="31"/>
              </w:numPr>
              <w:spacing w:line="259" w:lineRule="auto"/>
              <w:rPr>
                <w:rFonts w:ascii="Century Gothic" w:eastAsia="Calibri" w:hAnsi="Century Gothic" w:cs="Arial"/>
                <w:color w:val="000000"/>
                <w:sz w:val="20"/>
                <w:szCs w:val="20"/>
              </w:rPr>
            </w:pPr>
            <w:r w:rsidRPr="00FA30D3">
              <w:rPr>
                <w:rFonts w:ascii="Century Gothic" w:eastAsia="Calibri" w:hAnsi="Century Gothic" w:cs="Arial"/>
                <w:color w:val="000000"/>
                <w:sz w:val="20"/>
                <w:szCs w:val="20"/>
                <w:lang w:val="en-US"/>
              </w:rPr>
              <w:t>Pupils demonstrate secure foundations in writing, including spelling, letter formation, punctuation and oral composition, evidenced through work scrutiny and pupil articulation of learning</w:t>
            </w:r>
          </w:p>
        </w:tc>
      </w:tr>
      <w:tr w:rsidR="00102E8D" w:rsidRPr="004C552B" w14:paraId="191C1EBD" w14:textId="77777777" w:rsidTr="0032278D">
        <w:trPr>
          <w:trHeight w:val="1268"/>
        </w:trPr>
        <w:tc>
          <w:tcPr>
            <w:tcW w:w="2761" w:type="dxa"/>
            <w:tcBorders>
              <w:top w:val="single" w:sz="4" w:space="0" w:color="000000"/>
              <w:left w:val="single" w:sz="4" w:space="0" w:color="000000"/>
              <w:bottom w:val="single" w:sz="4" w:space="0" w:color="000000"/>
              <w:right w:val="single" w:sz="4" w:space="0" w:color="000000"/>
            </w:tcBorders>
            <w:vAlign w:val="center"/>
          </w:tcPr>
          <w:p w14:paraId="1A19FE2F" w14:textId="77777777" w:rsidR="00102E8D" w:rsidRPr="004C552B" w:rsidRDefault="00102E8D" w:rsidP="004C552B">
            <w:pPr>
              <w:spacing w:after="60"/>
              <w:ind w:left="58"/>
              <w:rPr>
                <w:rFonts w:ascii="Century Gothic" w:hAnsi="Century Gothic" w:cs="Arial"/>
                <w:b/>
                <w:sz w:val="20"/>
                <w:szCs w:val="20"/>
              </w:rPr>
            </w:pPr>
            <w:r w:rsidRPr="004C552B">
              <w:rPr>
                <w:rFonts w:ascii="Century Gothic" w:hAnsi="Century Gothic" w:cs="Arial"/>
                <w:b/>
                <w:sz w:val="20"/>
                <w:szCs w:val="20"/>
              </w:rPr>
              <w:t xml:space="preserve">Mathematics Attainment </w:t>
            </w:r>
          </w:p>
          <w:p w14:paraId="7E83C65D" w14:textId="72391123" w:rsidR="00102E8D" w:rsidRPr="004C552B" w:rsidRDefault="00102E8D" w:rsidP="00DC4E97">
            <w:pPr>
              <w:spacing w:line="259" w:lineRule="auto"/>
              <w:ind w:right="50"/>
              <w:rPr>
                <w:rFonts w:ascii="Century Gothic" w:eastAsia="Calibri" w:hAnsi="Century Gothic" w:cs="Arial"/>
                <w:b/>
                <w:bCs/>
                <w:color w:val="000000"/>
                <w:sz w:val="20"/>
                <w:szCs w:val="20"/>
              </w:rPr>
            </w:pPr>
            <w:r w:rsidRPr="00FA30D3">
              <w:rPr>
                <w:rFonts w:ascii="Century Gothic" w:hAnsi="Century Gothic"/>
                <w:sz w:val="20"/>
                <w:szCs w:val="20"/>
                <w:lang w:val="en-US"/>
              </w:rPr>
              <w:t>All pupil premium pupils secure increasingly strong foundations in mathematics</w:t>
            </w:r>
          </w:p>
        </w:tc>
        <w:tc>
          <w:tcPr>
            <w:tcW w:w="7768" w:type="dxa"/>
            <w:tcBorders>
              <w:top w:val="single" w:sz="4" w:space="0" w:color="000000"/>
              <w:left w:val="single" w:sz="4" w:space="0" w:color="000000"/>
              <w:bottom w:val="single" w:sz="4" w:space="0" w:color="000000"/>
              <w:right w:val="single" w:sz="4" w:space="0" w:color="000000"/>
            </w:tcBorders>
          </w:tcPr>
          <w:p w14:paraId="215DB65D" w14:textId="77777777" w:rsidR="00102E8D" w:rsidRPr="00FA30D3" w:rsidRDefault="00102E8D" w:rsidP="00FA30D3">
            <w:pPr>
              <w:pStyle w:val="ListParagraph"/>
              <w:numPr>
                <w:ilvl w:val="0"/>
                <w:numId w:val="33"/>
              </w:numPr>
              <w:spacing w:line="259" w:lineRule="auto"/>
              <w:ind w:right="29"/>
              <w:rPr>
                <w:rFonts w:ascii="Century Gothic" w:eastAsia="Calibri" w:hAnsi="Century Gothic" w:cs="Arial"/>
                <w:color w:val="000000"/>
                <w:sz w:val="20"/>
                <w:szCs w:val="20"/>
              </w:rPr>
            </w:pPr>
            <w:r w:rsidRPr="00FA30D3">
              <w:rPr>
                <w:rFonts w:ascii="Century Gothic" w:eastAsia="Calibri" w:hAnsi="Century Gothic" w:cs="Arial"/>
                <w:color w:val="000000"/>
                <w:sz w:val="20"/>
                <w:szCs w:val="20"/>
                <w:lang w:val="en-US"/>
              </w:rPr>
              <w:t>100% ambition: 80% of pupil premium pupils achieve the Expected Standard in Mathematics by 2027 (60% national, 2025).</w:t>
            </w:r>
          </w:p>
          <w:p w14:paraId="2329DC2A" w14:textId="77777777" w:rsidR="00102E8D" w:rsidRPr="00FA30D3" w:rsidRDefault="00102E8D" w:rsidP="00FA30D3">
            <w:pPr>
              <w:pStyle w:val="ListParagraph"/>
              <w:numPr>
                <w:ilvl w:val="0"/>
                <w:numId w:val="33"/>
              </w:numPr>
              <w:spacing w:line="259" w:lineRule="auto"/>
              <w:ind w:right="29"/>
              <w:rPr>
                <w:rFonts w:ascii="Century Gothic" w:eastAsia="Calibri" w:hAnsi="Century Gothic" w:cs="Arial"/>
                <w:color w:val="000000"/>
                <w:sz w:val="20"/>
                <w:szCs w:val="20"/>
              </w:rPr>
            </w:pPr>
            <w:r w:rsidRPr="00FA30D3">
              <w:rPr>
                <w:rFonts w:ascii="Century Gothic" w:eastAsia="Calibri" w:hAnsi="Century Gothic" w:cs="Arial"/>
                <w:color w:val="000000"/>
                <w:sz w:val="20"/>
                <w:szCs w:val="20"/>
                <w:lang w:val="en-US"/>
              </w:rPr>
              <w:t>≥30% of all pupils achieve the Higher Standard by 2027 (26% national, 2025).</w:t>
            </w:r>
          </w:p>
          <w:p w14:paraId="181FDADD" w14:textId="17EFEA96" w:rsidR="00102E8D" w:rsidRPr="00FA30D3" w:rsidRDefault="00102E8D" w:rsidP="00FA30D3">
            <w:pPr>
              <w:pStyle w:val="ListParagraph"/>
              <w:numPr>
                <w:ilvl w:val="0"/>
                <w:numId w:val="32"/>
              </w:numPr>
              <w:spacing w:line="259" w:lineRule="auto"/>
              <w:rPr>
                <w:rFonts w:ascii="Century Gothic" w:eastAsia="Calibri" w:hAnsi="Century Gothic" w:cs="Arial"/>
                <w:color w:val="000000"/>
                <w:sz w:val="20"/>
                <w:szCs w:val="20"/>
              </w:rPr>
            </w:pPr>
            <w:r w:rsidRPr="00FA30D3">
              <w:rPr>
                <w:rFonts w:ascii="Century Gothic" w:eastAsia="Calibri" w:hAnsi="Century Gothic" w:cs="Arial"/>
                <w:color w:val="000000"/>
                <w:sz w:val="20"/>
                <w:szCs w:val="20"/>
                <w:lang w:val="en-US"/>
              </w:rPr>
              <w:t>Pupils demonstrate secure foundations in mathematics, including number sense, automaticity, conceptual understanding,</w:t>
            </w:r>
            <w:r>
              <w:rPr>
                <w:rFonts w:ascii="Century Gothic" w:eastAsia="Calibri" w:hAnsi="Century Gothic" w:cs="Arial"/>
                <w:color w:val="000000"/>
                <w:sz w:val="20"/>
                <w:szCs w:val="20"/>
                <w:lang w:val="en-US"/>
              </w:rPr>
              <w:t xml:space="preserve"> </w:t>
            </w:r>
            <w:r w:rsidRPr="00FA30D3">
              <w:rPr>
                <w:rFonts w:ascii="Century Gothic" w:eastAsia="Calibri" w:hAnsi="Century Gothic" w:cs="Arial"/>
                <w:color w:val="000000"/>
                <w:sz w:val="20"/>
                <w:szCs w:val="20"/>
                <w:lang w:val="en-US"/>
              </w:rPr>
              <w:t>reasoning and problem solving, evidenced through work scrutiny and pupil articulation of learning.</w:t>
            </w:r>
          </w:p>
        </w:tc>
      </w:tr>
      <w:tr w:rsidR="00102E8D" w:rsidRPr="004C552B" w14:paraId="38F0D5B8" w14:textId="77777777" w:rsidTr="0032278D">
        <w:trPr>
          <w:trHeight w:val="860"/>
        </w:trPr>
        <w:tc>
          <w:tcPr>
            <w:tcW w:w="2761" w:type="dxa"/>
            <w:tcBorders>
              <w:top w:val="single" w:sz="4" w:space="0" w:color="000000"/>
              <w:left w:val="single" w:sz="4" w:space="0" w:color="000000"/>
              <w:bottom w:val="single" w:sz="4" w:space="0" w:color="000000"/>
              <w:right w:val="single" w:sz="4" w:space="0" w:color="000000"/>
            </w:tcBorders>
          </w:tcPr>
          <w:p w14:paraId="3337D2B4" w14:textId="77777777" w:rsidR="00102E8D" w:rsidRPr="004C552B" w:rsidRDefault="00102E8D" w:rsidP="004C552B">
            <w:pPr>
              <w:ind w:left="58"/>
              <w:rPr>
                <w:rFonts w:ascii="Century Gothic" w:hAnsi="Century Gothic" w:cs="Arial"/>
                <w:b/>
                <w:bCs/>
                <w:sz w:val="20"/>
                <w:szCs w:val="20"/>
              </w:rPr>
            </w:pPr>
            <w:r w:rsidRPr="004C552B">
              <w:rPr>
                <w:rFonts w:ascii="Century Gothic" w:hAnsi="Century Gothic" w:cs="Arial"/>
                <w:b/>
                <w:bCs/>
                <w:sz w:val="20"/>
                <w:szCs w:val="20"/>
              </w:rPr>
              <w:t>Aspirations, Cultural Capital and Wider Opportunities</w:t>
            </w:r>
          </w:p>
          <w:p w14:paraId="17B36F68" w14:textId="7F9B10DD" w:rsidR="00102E8D" w:rsidRPr="004C552B" w:rsidRDefault="00102E8D" w:rsidP="004C552B">
            <w:pPr>
              <w:spacing w:line="259" w:lineRule="auto"/>
              <w:ind w:right="50"/>
              <w:rPr>
                <w:rFonts w:ascii="Century Gothic" w:eastAsia="Calibri" w:hAnsi="Century Gothic" w:cs="Arial"/>
                <w:b/>
                <w:bCs/>
                <w:color w:val="000000"/>
                <w:sz w:val="20"/>
                <w:szCs w:val="20"/>
              </w:rPr>
            </w:pPr>
            <w:r w:rsidRPr="00FA30D3">
              <w:rPr>
                <w:rFonts w:ascii="Century Gothic" w:hAnsi="Century Gothic" w:cs="Arial"/>
                <w:sz w:val="20"/>
                <w:szCs w:val="20"/>
                <w:lang w:val="en-US"/>
              </w:rPr>
              <w:t>All pupil premium pupils consistently benefit from enrichment and wider opportunities that broaden horizons and raise aspirations</w:t>
            </w:r>
          </w:p>
        </w:tc>
        <w:tc>
          <w:tcPr>
            <w:tcW w:w="7768" w:type="dxa"/>
            <w:tcBorders>
              <w:top w:val="single" w:sz="4" w:space="0" w:color="000000"/>
              <w:left w:val="single" w:sz="4" w:space="0" w:color="000000"/>
              <w:bottom w:val="single" w:sz="4" w:space="0" w:color="000000"/>
              <w:right w:val="single" w:sz="4" w:space="0" w:color="000000"/>
            </w:tcBorders>
          </w:tcPr>
          <w:p w14:paraId="6DD5CF50" w14:textId="77777777" w:rsidR="00102E8D" w:rsidRPr="00FA30D3" w:rsidRDefault="00102E8D" w:rsidP="00FA30D3">
            <w:pPr>
              <w:pStyle w:val="ListParagraph"/>
              <w:numPr>
                <w:ilvl w:val="0"/>
                <w:numId w:val="34"/>
              </w:numPr>
              <w:spacing w:line="259" w:lineRule="auto"/>
              <w:ind w:right="29"/>
              <w:rPr>
                <w:rFonts w:ascii="Century Gothic" w:eastAsia="Calibri" w:hAnsi="Century Gothic" w:cs="Arial"/>
                <w:color w:val="000000"/>
                <w:sz w:val="20"/>
                <w:szCs w:val="20"/>
              </w:rPr>
            </w:pPr>
            <w:r w:rsidRPr="00FA30D3">
              <w:rPr>
                <w:rFonts w:ascii="Century Gothic" w:eastAsia="Calibri" w:hAnsi="Century Gothic" w:cs="Arial"/>
                <w:color w:val="000000"/>
                <w:sz w:val="20"/>
                <w:szCs w:val="20"/>
                <w:lang w:val="en-US"/>
              </w:rPr>
              <w:t>Increased participation of pupil premium pupils in enrichment, educational visits and wider opportunities.</w:t>
            </w:r>
          </w:p>
          <w:p w14:paraId="3E7F143E" w14:textId="77777777" w:rsidR="00102E8D" w:rsidRPr="00FA30D3" w:rsidRDefault="00102E8D" w:rsidP="00FA30D3">
            <w:pPr>
              <w:pStyle w:val="ListParagraph"/>
              <w:numPr>
                <w:ilvl w:val="0"/>
                <w:numId w:val="34"/>
              </w:numPr>
              <w:spacing w:line="259" w:lineRule="auto"/>
              <w:ind w:right="29"/>
              <w:rPr>
                <w:rFonts w:ascii="Century Gothic" w:eastAsia="Calibri" w:hAnsi="Century Gothic" w:cs="Arial"/>
                <w:color w:val="000000"/>
                <w:sz w:val="20"/>
                <w:szCs w:val="20"/>
              </w:rPr>
            </w:pPr>
            <w:r w:rsidRPr="00FA30D3">
              <w:rPr>
                <w:rFonts w:ascii="Century Gothic" w:eastAsia="Calibri" w:hAnsi="Century Gothic" w:cs="Arial"/>
                <w:color w:val="000000"/>
                <w:sz w:val="20"/>
                <w:szCs w:val="20"/>
                <w:lang w:val="en-US"/>
              </w:rPr>
              <w:t>Pupil voice demonstrates increasing confidence, ambition and aspiration.</w:t>
            </w:r>
          </w:p>
          <w:p w14:paraId="501B0DE4" w14:textId="2C3862D2" w:rsidR="00102E8D" w:rsidRPr="00FA30D3" w:rsidRDefault="00102E8D" w:rsidP="00FA30D3">
            <w:pPr>
              <w:pStyle w:val="ListParagraph"/>
              <w:numPr>
                <w:ilvl w:val="0"/>
                <w:numId w:val="33"/>
              </w:numPr>
              <w:spacing w:line="259" w:lineRule="auto"/>
              <w:ind w:right="29"/>
              <w:rPr>
                <w:rFonts w:ascii="Century Gothic" w:eastAsia="Calibri" w:hAnsi="Century Gothic" w:cs="Arial"/>
                <w:color w:val="000000"/>
                <w:sz w:val="20"/>
                <w:szCs w:val="20"/>
              </w:rPr>
            </w:pPr>
            <w:r w:rsidRPr="00FA30D3">
              <w:rPr>
                <w:rFonts w:ascii="Century Gothic" w:eastAsia="Calibri" w:hAnsi="Century Gothic" w:cs="Arial"/>
                <w:color w:val="000000"/>
                <w:sz w:val="20"/>
                <w:szCs w:val="20"/>
                <w:lang w:val="en-US"/>
              </w:rPr>
              <w:t>Pupils can articulate how enrichment experiences have strengthened their knowledge, cultural capital and future aspirations.</w:t>
            </w:r>
          </w:p>
        </w:tc>
      </w:tr>
    </w:tbl>
    <w:p w14:paraId="1A3FF6BA" w14:textId="77777777" w:rsidR="00DA5CA1" w:rsidRPr="004C552B" w:rsidRDefault="00DA5CA1" w:rsidP="00294A4A">
      <w:pPr>
        <w:pStyle w:val="Heading2"/>
        <w:rPr>
          <w:rFonts w:ascii="Century Gothic" w:hAnsi="Century Gothic" w:cs="Arial"/>
          <w:color w:val="002060"/>
          <w:sz w:val="28"/>
          <w:szCs w:val="28"/>
        </w:rPr>
      </w:pPr>
      <w:r w:rsidRPr="004C552B">
        <w:rPr>
          <w:rFonts w:ascii="Century Gothic" w:hAnsi="Century Gothic" w:cs="Arial"/>
          <w:color w:val="002060"/>
          <w:sz w:val="28"/>
          <w:szCs w:val="28"/>
        </w:rPr>
        <w:lastRenderedPageBreak/>
        <w:t>Activity in this academic year</w:t>
      </w:r>
    </w:p>
    <w:p w14:paraId="168B5838" w14:textId="0DD979FB" w:rsidR="008049CB" w:rsidRPr="002D0CC5" w:rsidRDefault="00DA5CA1" w:rsidP="00DA5CA1">
      <w:pPr>
        <w:pStyle w:val="NoSpacing"/>
        <w:rPr>
          <w:rFonts w:ascii="Century Gothic" w:hAnsi="Century Gothic" w:cs="Arial"/>
          <w:sz w:val="20"/>
          <w:szCs w:val="20"/>
        </w:rPr>
      </w:pPr>
      <w:r w:rsidRPr="002D0CC5">
        <w:rPr>
          <w:rFonts w:ascii="Century Gothic" w:hAnsi="Century Gothic" w:cs="Arial"/>
          <w:sz w:val="20"/>
          <w:szCs w:val="20"/>
        </w:rPr>
        <w:t xml:space="preserve">This details how we intend to spend our pupil premium (and recovery premium funding) </w:t>
      </w:r>
      <w:r w:rsidRPr="002D0CC5">
        <w:rPr>
          <w:rFonts w:ascii="Century Gothic" w:hAnsi="Century Gothic" w:cs="Arial"/>
          <w:b/>
          <w:sz w:val="20"/>
          <w:szCs w:val="20"/>
        </w:rPr>
        <w:t>this academic year</w:t>
      </w:r>
      <w:r w:rsidRPr="002D0CC5">
        <w:rPr>
          <w:rFonts w:ascii="Century Gothic" w:hAnsi="Century Gothic" w:cs="Arial"/>
          <w:sz w:val="20"/>
          <w:szCs w:val="20"/>
        </w:rPr>
        <w:t xml:space="preserve"> to address the challenges listed above. </w:t>
      </w:r>
    </w:p>
    <w:p w14:paraId="518C8B00" w14:textId="77777777" w:rsidR="008049CB" w:rsidRPr="004C552B" w:rsidRDefault="008049CB" w:rsidP="008049CB">
      <w:pPr>
        <w:pStyle w:val="Heading3"/>
        <w:spacing w:after="177"/>
        <w:ind w:left="-5"/>
        <w:rPr>
          <w:rFonts w:ascii="Century Gothic" w:hAnsi="Century Gothic" w:cs="Arial"/>
          <w:color w:val="002060"/>
          <w:sz w:val="28"/>
          <w:szCs w:val="28"/>
        </w:rPr>
      </w:pPr>
      <w:r w:rsidRPr="004C552B">
        <w:rPr>
          <w:rFonts w:ascii="Century Gothic" w:hAnsi="Century Gothic" w:cs="Arial"/>
          <w:color w:val="002060"/>
          <w:sz w:val="28"/>
          <w:szCs w:val="28"/>
        </w:rPr>
        <w:t>1.Attendance, Engagement &amp; Readiness to Learn</w:t>
      </w:r>
    </w:p>
    <w:p w14:paraId="4D9468FD" w14:textId="03BF30C0" w:rsidR="008049CB" w:rsidRPr="004C552B" w:rsidRDefault="00EA28F4" w:rsidP="004C552B">
      <w:pPr>
        <w:rPr>
          <w:rFonts w:ascii="Century Gothic" w:eastAsia="Arial" w:hAnsi="Century Gothic" w:cs="Arial"/>
          <w:b/>
          <w:bCs/>
          <w:color w:val="002060"/>
          <w:sz w:val="24"/>
          <w:szCs w:val="24"/>
        </w:rPr>
      </w:pPr>
      <w:r w:rsidRPr="004C552B">
        <w:rPr>
          <w:rFonts w:ascii="Century Gothic" w:eastAsia="Arial" w:hAnsi="Century Gothic" w:cs="Arial"/>
          <w:b/>
          <w:bCs/>
          <w:color w:val="002060"/>
          <w:sz w:val="28"/>
          <w:szCs w:val="28"/>
        </w:rPr>
        <w:t>Budgeted cost: £</w:t>
      </w:r>
      <w:r w:rsidR="005A630C">
        <w:rPr>
          <w:rFonts w:ascii="Century Gothic" w:eastAsia="Arial" w:hAnsi="Century Gothic" w:cs="Arial"/>
          <w:b/>
          <w:bCs/>
          <w:color w:val="002060"/>
          <w:sz w:val="28"/>
          <w:szCs w:val="28"/>
        </w:rPr>
        <w:t>5,131</w:t>
      </w:r>
    </w:p>
    <w:tbl>
      <w:tblPr>
        <w:tblStyle w:val="TableGrid0"/>
        <w:tblW w:w="0" w:type="auto"/>
        <w:tblInd w:w="0" w:type="dxa"/>
        <w:tblCellMar>
          <w:top w:w="53" w:type="dxa"/>
          <w:left w:w="108" w:type="dxa"/>
          <w:right w:w="53" w:type="dxa"/>
        </w:tblCellMar>
        <w:tblLook w:val="04A0" w:firstRow="1" w:lastRow="0" w:firstColumn="1" w:lastColumn="0" w:noHBand="0" w:noVBand="1"/>
      </w:tblPr>
      <w:tblGrid>
        <w:gridCol w:w="2259"/>
        <w:gridCol w:w="7167"/>
        <w:gridCol w:w="1364"/>
      </w:tblGrid>
      <w:tr w:rsidR="009F4BB2" w:rsidRPr="004C552B" w14:paraId="1649004D" w14:textId="77777777" w:rsidTr="004C552B">
        <w:trPr>
          <w:trHeight w:val="955"/>
        </w:trPr>
        <w:tc>
          <w:tcPr>
            <w:tcW w:w="0" w:type="auto"/>
            <w:tcBorders>
              <w:top w:val="single" w:sz="4" w:space="0" w:color="000000"/>
              <w:left w:val="single" w:sz="4" w:space="0" w:color="000000"/>
              <w:bottom w:val="single" w:sz="4" w:space="0" w:color="000000"/>
              <w:right w:val="single" w:sz="4" w:space="0" w:color="000000"/>
            </w:tcBorders>
            <w:shd w:val="clear" w:color="auto" w:fill="B8CCE4" w:themeFill="accent1" w:themeFillTint="66"/>
          </w:tcPr>
          <w:p w14:paraId="0759F47D" w14:textId="77777777" w:rsidR="009F4BB2" w:rsidRPr="004C552B" w:rsidRDefault="009F4BB2" w:rsidP="009F4BB2">
            <w:pPr>
              <w:spacing w:line="259" w:lineRule="auto"/>
              <w:ind w:left="58"/>
              <w:rPr>
                <w:rFonts w:ascii="Century Gothic" w:eastAsia="Calibri" w:hAnsi="Century Gothic" w:cs="Arial"/>
                <w:color w:val="000000"/>
                <w:sz w:val="20"/>
                <w:szCs w:val="20"/>
              </w:rPr>
            </w:pPr>
            <w:r w:rsidRPr="004C552B">
              <w:rPr>
                <w:rFonts w:ascii="Century Gothic" w:eastAsia="Arial" w:hAnsi="Century Gothic" w:cs="Arial"/>
                <w:b/>
                <w:color w:val="0D0D0D"/>
                <w:sz w:val="20"/>
                <w:szCs w:val="20"/>
              </w:rPr>
              <w:t xml:space="preserve">Activity </w:t>
            </w:r>
          </w:p>
        </w:tc>
        <w:tc>
          <w:tcPr>
            <w:tcW w:w="0" w:type="auto"/>
            <w:tcBorders>
              <w:top w:val="single" w:sz="4" w:space="0" w:color="000000"/>
              <w:left w:val="single" w:sz="4" w:space="0" w:color="000000"/>
              <w:bottom w:val="single" w:sz="4" w:space="0" w:color="000000"/>
              <w:right w:val="single" w:sz="4" w:space="0" w:color="000000"/>
            </w:tcBorders>
            <w:shd w:val="clear" w:color="auto" w:fill="B8CCE4" w:themeFill="accent1" w:themeFillTint="66"/>
          </w:tcPr>
          <w:p w14:paraId="210503AD" w14:textId="77777777" w:rsidR="009F4BB2" w:rsidRPr="004C552B" w:rsidRDefault="009F4BB2" w:rsidP="009F4BB2">
            <w:pPr>
              <w:spacing w:line="259" w:lineRule="auto"/>
              <w:ind w:left="59"/>
              <w:rPr>
                <w:rFonts w:ascii="Century Gothic" w:eastAsia="Calibri" w:hAnsi="Century Gothic" w:cs="Arial"/>
                <w:color w:val="000000"/>
                <w:sz w:val="20"/>
                <w:szCs w:val="20"/>
              </w:rPr>
            </w:pPr>
            <w:r w:rsidRPr="004C552B">
              <w:rPr>
                <w:rFonts w:ascii="Century Gothic" w:eastAsia="Arial" w:hAnsi="Century Gothic" w:cs="Arial"/>
                <w:b/>
                <w:color w:val="0D0D0D"/>
                <w:sz w:val="20"/>
                <w:szCs w:val="20"/>
              </w:rPr>
              <w:t xml:space="preserve">Evidence that supports this approach </w:t>
            </w:r>
          </w:p>
        </w:tc>
        <w:tc>
          <w:tcPr>
            <w:tcW w:w="0" w:type="auto"/>
            <w:tcBorders>
              <w:top w:val="single" w:sz="4" w:space="0" w:color="000000"/>
              <w:left w:val="single" w:sz="4" w:space="0" w:color="000000"/>
              <w:bottom w:val="single" w:sz="4" w:space="0" w:color="000000"/>
              <w:right w:val="single" w:sz="4" w:space="0" w:color="000000"/>
            </w:tcBorders>
            <w:shd w:val="clear" w:color="auto" w:fill="B8CCE4" w:themeFill="accent1" w:themeFillTint="66"/>
          </w:tcPr>
          <w:p w14:paraId="586ADA63" w14:textId="77777777" w:rsidR="009F4BB2" w:rsidRPr="004C552B" w:rsidRDefault="009F4BB2" w:rsidP="009F4BB2">
            <w:pPr>
              <w:spacing w:line="259" w:lineRule="auto"/>
              <w:ind w:left="58"/>
              <w:rPr>
                <w:rFonts w:ascii="Century Gothic" w:eastAsia="Calibri" w:hAnsi="Century Gothic" w:cs="Arial"/>
                <w:color w:val="000000"/>
                <w:sz w:val="20"/>
                <w:szCs w:val="20"/>
              </w:rPr>
            </w:pPr>
            <w:r w:rsidRPr="004C552B">
              <w:rPr>
                <w:rFonts w:ascii="Century Gothic" w:eastAsia="Arial" w:hAnsi="Century Gothic" w:cs="Arial"/>
                <w:b/>
                <w:color w:val="0D0D0D"/>
                <w:sz w:val="20"/>
                <w:szCs w:val="20"/>
              </w:rPr>
              <w:t xml:space="preserve">Challenge number(s) addressed </w:t>
            </w:r>
          </w:p>
        </w:tc>
      </w:tr>
      <w:tr w:rsidR="004E5E63" w:rsidRPr="004C552B" w14:paraId="1F24F123" w14:textId="77777777" w:rsidTr="004C552B">
        <w:trPr>
          <w:trHeight w:val="1550"/>
        </w:trPr>
        <w:tc>
          <w:tcPr>
            <w:tcW w:w="0" w:type="auto"/>
            <w:tcBorders>
              <w:top w:val="single" w:sz="4" w:space="0" w:color="000000"/>
              <w:left w:val="single" w:sz="4" w:space="0" w:color="000000"/>
              <w:bottom w:val="single" w:sz="4" w:space="0" w:color="000000"/>
              <w:right w:val="single" w:sz="4" w:space="0" w:color="000000"/>
            </w:tcBorders>
          </w:tcPr>
          <w:p w14:paraId="099D58E0" w14:textId="3B654B7E" w:rsidR="004E5E63" w:rsidRPr="004C552B" w:rsidRDefault="004E5E63" w:rsidP="004E5E63">
            <w:pPr>
              <w:spacing w:line="259" w:lineRule="auto"/>
              <w:ind w:left="58"/>
              <w:rPr>
                <w:rFonts w:ascii="Century Gothic" w:eastAsia="Calibri" w:hAnsi="Century Gothic" w:cs="Arial"/>
                <w:color w:val="000000"/>
                <w:sz w:val="20"/>
                <w:szCs w:val="20"/>
              </w:rPr>
            </w:pPr>
            <w:r w:rsidRPr="004C552B">
              <w:rPr>
                <w:rFonts w:ascii="Century Gothic" w:hAnsi="Century Gothic"/>
                <w:sz w:val="20"/>
                <w:szCs w:val="20"/>
              </w:rPr>
              <w:t xml:space="preserve">Attendance </w:t>
            </w:r>
            <w:r w:rsidR="00871E72" w:rsidRPr="004C552B">
              <w:rPr>
                <w:rFonts w:ascii="Century Gothic" w:hAnsi="Century Gothic"/>
                <w:sz w:val="20"/>
                <w:szCs w:val="20"/>
              </w:rPr>
              <w:t>Team</w:t>
            </w:r>
            <w:r w:rsidRPr="004C552B">
              <w:rPr>
                <w:rFonts w:ascii="Century Gothic" w:hAnsi="Century Gothic"/>
                <w:sz w:val="20"/>
                <w:szCs w:val="20"/>
              </w:rPr>
              <w:br/>
            </w:r>
            <w:r w:rsidRPr="004C552B">
              <w:rPr>
                <w:rFonts w:ascii="Century Gothic" w:hAnsi="Century Gothic"/>
                <w:sz w:val="20"/>
                <w:szCs w:val="20"/>
              </w:rPr>
              <w:br/>
            </w:r>
          </w:p>
        </w:tc>
        <w:tc>
          <w:tcPr>
            <w:tcW w:w="0" w:type="auto"/>
            <w:tcBorders>
              <w:top w:val="single" w:sz="4" w:space="0" w:color="000000"/>
              <w:left w:val="single" w:sz="4" w:space="0" w:color="000000"/>
              <w:bottom w:val="single" w:sz="4" w:space="0" w:color="000000"/>
              <w:right w:val="single" w:sz="4" w:space="0" w:color="000000"/>
            </w:tcBorders>
          </w:tcPr>
          <w:p w14:paraId="7467471D" w14:textId="78210DDB" w:rsidR="00442FAF" w:rsidRPr="004C552B" w:rsidRDefault="002D0CC5" w:rsidP="004E5E63">
            <w:pPr>
              <w:spacing w:line="259" w:lineRule="auto"/>
              <w:ind w:left="59"/>
              <w:rPr>
                <w:rFonts w:ascii="Century Gothic" w:eastAsia="Calibri" w:hAnsi="Century Gothic" w:cs="Arial"/>
                <w:color w:val="000000"/>
                <w:sz w:val="20"/>
                <w:szCs w:val="20"/>
              </w:rPr>
            </w:pPr>
            <w:r w:rsidRPr="002D0CC5">
              <w:rPr>
                <w:rFonts w:ascii="Century Gothic" w:hAnsi="Century Gothic" w:cs="Arial"/>
                <w:sz w:val="20"/>
                <w:szCs w:val="20"/>
                <w:lang w:val="en-US"/>
              </w:rPr>
              <w:t>EEF evidence identifies attendance as a key driver of attainment. Responsive attendance systems enable schools to identify barriers early, intervene promptly and improve attendance, engagement and curriculum access.</w:t>
            </w:r>
            <w:r w:rsidRPr="002D0CC5">
              <w:rPr>
                <w:rFonts w:ascii="Century Gothic" w:hAnsi="Century Gothic" w:cs="Arial"/>
                <w:sz w:val="20"/>
                <w:szCs w:val="20"/>
                <w:lang w:val="en-US"/>
              </w:rPr>
              <w:br/>
            </w:r>
            <w:r w:rsidRPr="002D0CC5">
              <w:rPr>
                <w:rFonts w:ascii="Century Gothic" w:hAnsi="Century Gothic" w:cs="Arial"/>
                <w:b/>
                <w:bCs/>
                <w:sz w:val="20"/>
                <w:szCs w:val="20"/>
                <w:lang w:val="en-US"/>
              </w:rPr>
              <w:t>EEF – Attendance Interventions Rapid Evidence Assessment:</w:t>
            </w:r>
            <w:r w:rsidRPr="002D0CC5">
              <w:rPr>
                <w:rFonts w:ascii="Century Gothic" w:hAnsi="Century Gothic" w:cs="Arial"/>
                <w:sz w:val="20"/>
                <w:szCs w:val="20"/>
                <w:lang w:val="en-US"/>
              </w:rPr>
              <w:br/>
              <w:t>https://educationendowmentfoundation.org.uk/projects-and-evaluation/projects/attendance-interventions-rapid-evidence-assessment</w:t>
            </w:r>
            <w:r w:rsidR="00442FAF" w:rsidRPr="004C552B">
              <w:rPr>
                <w:rFonts w:ascii="Century Gothic" w:hAnsi="Century Gothic"/>
                <w:sz w:val="20"/>
                <w:szCs w:val="20"/>
              </w:rPr>
              <w:t xml:space="preserve"> </w:t>
            </w:r>
          </w:p>
        </w:tc>
        <w:tc>
          <w:tcPr>
            <w:tcW w:w="0" w:type="auto"/>
            <w:tcBorders>
              <w:top w:val="single" w:sz="4" w:space="0" w:color="000000"/>
              <w:left w:val="single" w:sz="4" w:space="0" w:color="000000"/>
              <w:bottom w:val="single" w:sz="4" w:space="0" w:color="000000"/>
              <w:right w:val="single" w:sz="4" w:space="0" w:color="000000"/>
            </w:tcBorders>
          </w:tcPr>
          <w:p w14:paraId="39201726" w14:textId="4E12F7F1" w:rsidR="004E5E63" w:rsidRPr="004C552B" w:rsidRDefault="004E5E63" w:rsidP="004E5E63">
            <w:pPr>
              <w:spacing w:line="259" w:lineRule="auto"/>
              <w:ind w:left="58"/>
              <w:rPr>
                <w:rFonts w:ascii="Century Gothic" w:eastAsia="Calibri" w:hAnsi="Century Gothic" w:cs="Arial"/>
                <w:color w:val="000000"/>
                <w:sz w:val="20"/>
                <w:szCs w:val="20"/>
              </w:rPr>
            </w:pPr>
            <w:r w:rsidRPr="004C552B">
              <w:rPr>
                <w:rFonts w:ascii="Century Gothic" w:eastAsia="Calibri" w:hAnsi="Century Gothic" w:cs="Arial"/>
                <w:color w:val="000000"/>
                <w:sz w:val="20"/>
                <w:szCs w:val="20"/>
              </w:rPr>
              <w:t>1.</w:t>
            </w:r>
          </w:p>
        </w:tc>
      </w:tr>
      <w:tr w:rsidR="00F55193" w:rsidRPr="004C552B" w14:paraId="51AAB80B" w14:textId="77777777" w:rsidTr="00467367">
        <w:trPr>
          <w:trHeight w:val="1181"/>
        </w:trPr>
        <w:tc>
          <w:tcPr>
            <w:tcW w:w="0" w:type="auto"/>
            <w:tcBorders>
              <w:top w:val="single" w:sz="4" w:space="0" w:color="000000"/>
              <w:left w:val="single" w:sz="4" w:space="0" w:color="000000"/>
              <w:bottom w:val="single" w:sz="4" w:space="0" w:color="000000"/>
              <w:right w:val="single" w:sz="4" w:space="0" w:color="000000"/>
            </w:tcBorders>
          </w:tcPr>
          <w:p w14:paraId="52E161CA" w14:textId="52BB9A97" w:rsidR="00F55193" w:rsidRPr="004C552B" w:rsidRDefault="00CB62E7" w:rsidP="00F55193">
            <w:pPr>
              <w:spacing w:line="259" w:lineRule="auto"/>
              <w:ind w:left="58"/>
              <w:rPr>
                <w:rFonts w:ascii="Century Gothic" w:hAnsi="Century Gothic"/>
                <w:sz w:val="20"/>
                <w:szCs w:val="20"/>
              </w:rPr>
            </w:pPr>
            <w:r w:rsidRPr="00CB62E7">
              <w:rPr>
                <w:rFonts w:ascii="Century Gothic" w:hAnsi="Century Gothic" w:cs="Arial"/>
                <w:sz w:val="20"/>
                <w:szCs w:val="20"/>
                <w:lang w:val="en-US"/>
              </w:rPr>
              <w:t>Personalised attendance planning and tracking</w:t>
            </w:r>
          </w:p>
        </w:tc>
        <w:tc>
          <w:tcPr>
            <w:tcW w:w="0" w:type="auto"/>
            <w:tcBorders>
              <w:top w:val="single" w:sz="4" w:space="0" w:color="000000"/>
              <w:left w:val="single" w:sz="4" w:space="0" w:color="000000"/>
              <w:bottom w:val="single" w:sz="4" w:space="0" w:color="000000"/>
              <w:right w:val="single" w:sz="4" w:space="0" w:color="000000"/>
            </w:tcBorders>
          </w:tcPr>
          <w:p w14:paraId="2B7151A9" w14:textId="39648C03" w:rsidR="00F55193" w:rsidRPr="004C552B" w:rsidRDefault="002D0CC5" w:rsidP="00F55193">
            <w:pPr>
              <w:spacing w:line="259" w:lineRule="auto"/>
              <w:ind w:left="59"/>
              <w:rPr>
                <w:rFonts w:ascii="Century Gothic" w:hAnsi="Century Gothic" w:cs="Arial"/>
                <w:sz w:val="20"/>
                <w:szCs w:val="20"/>
              </w:rPr>
            </w:pPr>
            <w:r>
              <w:rPr>
                <w:rFonts w:ascii="Century Gothic" w:hAnsi="Century Gothic" w:cs="Arial"/>
                <w:sz w:val="20"/>
                <w:szCs w:val="20"/>
                <w:lang w:val="en-US"/>
              </w:rPr>
              <w:t>I</w:t>
            </w:r>
            <w:r w:rsidRPr="002D0CC5">
              <w:rPr>
                <w:rFonts w:ascii="Century Gothic" w:hAnsi="Century Gothic" w:cs="Arial"/>
                <w:sz w:val="20"/>
                <w:szCs w:val="20"/>
                <w:lang w:val="en-US"/>
              </w:rPr>
              <w:t>ndividualised analysis and targeted responses to the underlying causes of absence strengthen engagement and support sustained improvements in attendance.</w:t>
            </w:r>
            <w:r w:rsidRPr="002D0CC5">
              <w:rPr>
                <w:rFonts w:ascii="Century Gothic" w:hAnsi="Century Gothic" w:cs="Arial"/>
                <w:sz w:val="20"/>
                <w:szCs w:val="20"/>
                <w:lang w:val="en-US"/>
              </w:rPr>
              <w:br/>
            </w:r>
            <w:r w:rsidRPr="002D0CC5">
              <w:rPr>
                <w:rFonts w:ascii="Century Gothic" w:hAnsi="Century Gothic" w:cs="Arial"/>
                <w:b/>
                <w:bCs/>
                <w:sz w:val="20"/>
                <w:szCs w:val="20"/>
                <w:lang w:val="en-US"/>
              </w:rPr>
              <w:t>EEF – Attendance Guidance (March 2022):</w:t>
            </w:r>
            <w:r w:rsidRPr="002D0CC5">
              <w:rPr>
                <w:rFonts w:ascii="Century Gothic" w:hAnsi="Century Gothic" w:cs="Arial"/>
                <w:sz w:val="20"/>
                <w:szCs w:val="20"/>
                <w:lang w:val="en-US"/>
              </w:rPr>
              <w:br/>
              <w:t>https://educationendowmentfoundation.org.uk/education-evidence/guidance-reports/attendance-interventions-rapid-evidence-assessment</w:t>
            </w:r>
          </w:p>
        </w:tc>
        <w:tc>
          <w:tcPr>
            <w:tcW w:w="0" w:type="auto"/>
            <w:tcBorders>
              <w:top w:val="single" w:sz="4" w:space="0" w:color="000000"/>
              <w:left w:val="single" w:sz="4" w:space="0" w:color="000000"/>
              <w:bottom w:val="single" w:sz="4" w:space="0" w:color="000000"/>
              <w:right w:val="single" w:sz="4" w:space="0" w:color="000000"/>
            </w:tcBorders>
          </w:tcPr>
          <w:p w14:paraId="35567A9D" w14:textId="40626295" w:rsidR="00F55193" w:rsidRPr="004C552B" w:rsidRDefault="00F55193" w:rsidP="00F55193">
            <w:pPr>
              <w:spacing w:line="259" w:lineRule="auto"/>
              <w:ind w:left="58"/>
              <w:rPr>
                <w:rFonts w:ascii="Century Gothic" w:eastAsia="Calibri" w:hAnsi="Century Gothic" w:cs="Arial"/>
                <w:color w:val="000000"/>
                <w:sz w:val="20"/>
                <w:szCs w:val="20"/>
              </w:rPr>
            </w:pPr>
            <w:r w:rsidRPr="004C552B">
              <w:rPr>
                <w:rFonts w:ascii="Century Gothic" w:hAnsi="Century Gothic" w:cs="Arial"/>
                <w:sz w:val="20"/>
                <w:szCs w:val="20"/>
              </w:rPr>
              <w:t>1</w:t>
            </w:r>
          </w:p>
        </w:tc>
      </w:tr>
      <w:tr w:rsidR="000F61C3" w:rsidRPr="004C552B" w14:paraId="3F5CA9A1" w14:textId="77777777" w:rsidTr="00467367">
        <w:trPr>
          <w:trHeight w:val="788"/>
        </w:trPr>
        <w:tc>
          <w:tcPr>
            <w:tcW w:w="0" w:type="auto"/>
            <w:tcBorders>
              <w:top w:val="single" w:sz="4" w:space="0" w:color="000000"/>
              <w:left w:val="single" w:sz="4" w:space="0" w:color="000000"/>
              <w:bottom w:val="single" w:sz="4" w:space="0" w:color="000000"/>
              <w:right w:val="single" w:sz="4" w:space="0" w:color="000000"/>
            </w:tcBorders>
          </w:tcPr>
          <w:p w14:paraId="048D029E" w14:textId="33D24BBF" w:rsidR="000F61C3" w:rsidRPr="004C552B" w:rsidRDefault="000F61C3" w:rsidP="000F61C3">
            <w:pPr>
              <w:spacing w:line="259" w:lineRule="auto"/>
              <w:ind w:left="58"/>
              <w:rPr>
                <w:rFonts w:ascii="Century Gothic" w:hAnsi="Century Gothic" w:cs="Arial"/>
                <w:sz w:val="20"/>
                <w:szCs w:val="20"/>
              </w:rPr>
            </w:pPr>
            <w:r w:rsidRPr="004C552B">
              <w:rPr>
                <w:rFonts w:ascii="Century Gothic" w:hAnsi="Century Gothic" w:cs="Arial"/>
                <w:sz w:val="20"/>
                <w:szCs w:val="20"/>
              </w:rPr>
              <w:t>Breakfast Club</w:t>
            </w:r>
            <w:r w:rsidR="005A630C">
              <w:rPr>
                <w:rFonts w:ascii="Century Gothic" w:hAnsi="Century Gothic" w:cs="Arial"/>
                <w:sz w:val="20"/>
                <w:szCs w:val="20"/>
              </w:rPr>
              <w:t>/wraparound</w:t>
            </w:r>
          </w:p>
        </w:tc>
        <w:tc>
          <w:tcPr>
            <w:tcW w:w="0" w:type="auto"/>
            <w:tcBorders>
              <w:top w:val="single" w:sz="4" w:space="0" w:color="000000"/>
              <w:left w:val="single" w:sz="4" w:space="0" w:color="000000"/>
              <w:bottom w:val="single" w:sz="4" w:space="0" w:color="000000"/>
              <w:right w:val="single" w:sz="4" w:space="0" w:color="000000"/>
            </w:tcBorders>
          </w:tcPr>
          <w:p w14:paraId="30AA23DE" w14:textId="3C482525" w:rsidR="000F61C3" w:rsidRPr="004C552B" w:rsidRDefault="002D0CC5" w:rsidP="000F61C3">
            <w:pPr>
              <w:spacing w:line="259" w:lineRule="auto"/>
              <w:ind w:left="59"/>
              <w:rPr>
                <w:rFonts w:ascii="Century Gothic" w:hAnsi="Century Gothic" w:cs="Arial"/>
                <w:sz w:val="20"/>
                <w:szCs w:val="20"/>
              </w:rPr>
            </w:pPr>
            <w:r w:rsidRPr="002D0CC5">
              <w:rPr>
                <w:rFonts w:ascii="Century Gothic" w:hAnsi="Century Gothic"/>
                <w:sz w:val="20"/>
                <w:szCs w:val="20"/>
                <w:lang w:val="en-US"/>
              </w:rPr>
              <w:t>EEF evaluation found that free breakfast clubs improved attendance and delivered the equivalent of two months' additional progress for Key Stage 1 pupils by increasing readiness to learn and engagement.</w:t>
            </w:r>
            <w:r w:rsidRPr="002D0CC5">
              <w:rPr>
                <w:rFonts w:ascii="Century Gothic" w:hAnsi="Century Gothic"/>
                <w:sz w:val="20"/>
                <w:szCs w:val="20"/>
                <w:lang w:val="en-US"/>
              </w:rPr>
              <w:br/>
            </w:r>
            <w:r w:rsidRPr="002D0CC5">
              <w:rPr>
                <w:rFonts w:ascii="Century Gothic" w:hAnsi="Century Gothic"/>
                <w:b/>
                <w:bCs/>
                <w:sz w:val="20"/>
                <w:szCs w:val="20"/>
                <w:lang w:val="en-US"/>
              </w:rPr>
              <w:t>EEF – Magic Breakfast Evaluation:</w:t>
            </w:r>
            <w:r w:rsidRPr="002D0CC5">
              <w:rPr>
                <w:rFonts w:ascii="Century Gothic" w:hAnsi="Century Gothic"/>
                <w:sz w:val="20"/>
                <w:szCs w:val="20"/>
                <w:lang w:val="en-US"/>
              </w:rPr>
              <w:br/>
            </w:r>
            <w:hyperlink r:id="rId11" w:tgtFrame="_new" w:history="1">
              <w:r w:rsidRPr="002D0CC5">
                <w:rPr>
                  <w:rStyle w:val="Hyperlink"/>
                  <w:rFonts w:ascii="Century Gothic" w:hAnsi="Century Gothic"/>
                  <w:sz w:val="20"/>
                  <w:szCs w:val="20"/>
                  <w:lang w:val="en-US"/>
                </w:rPr>
                <w:t>https://educationendowmentfoundation.org.uk/projects-and-evaluation/projects/magic-breakfast</w:t>
              </w:r>
            </w:hyperlink>
          </w:p>
        </w:tc>
        <w:tc>
          <w:tcPr>
            <w:tcW w:w="0" w:type="auto"/>
            <w:tcBorders>
              <w:top w:val="single" w:sz="4" w:space="0" w:color="000000"/>
              <w:left w:val="single" w:sz="4" w:space="0" w:color="000000"/>
              <w:bottom w:val="single" w:sz="4" w:space="0" w:color="000000"/>
              <w:right w:val="single" w:sz="4" w:space="0" w:color="000000"/>
            </w:tcBorders>
          </w:tcPr>
          <w:p w14:paraId="0A2EC588" w14:textId="0FBB037E" w:rsidR="000F61C3" w:rsidRPr="004C552B" w:rsidRDefault="000F61C3" w:rsidP="000F61C3">
            <w:pPr>
              <w:spacing w:line="259" w:lineRule="auto"/>
              <w:ind w:left="58"/>
              <w:rPr>
                <w:rFonts w:ascii="Century Gothic" w:hAnsi="Century Gothic" w:cs="Arial"/>
                <w:sz w:val="20"/>
                <w:szCs w:val="20"/>
              </w:rPr>
            </w:pPr>
            <w:r w:rsidRPr="004C552B">
              <w:rPr>
                <w:rFonts w:ascii="Century Gothic" w:hAnsi="Century Gothic" w:cs="Arial"/>
                <w:sz w:val="20"/>
                <w:szCs w:val="20"/>
              </w:rPr>
              <w:t>1</w:t>
            </w:r>
          </w:p>
        </w:tc>
      </w:tr>
      <w:tr w:rsidR="000F61C3" w:rsidRPr="004C552B" w14:paraId="2556C611" w14:textId="77777777" w:rsidTr="002D0CC5">
        <w:trPr>
          <w:trHeight w:val="1747"/>
        </w:trPr>
        <w:tc>
          <w:tcPr>
            <w:tcW w:w="0" w:type="auto"/>
            <w:tcBorders>
              <w:top w:val="single" w:sz="4" w:space="0" w:color="000000"/>
              <w:left w:val="single" w:sz="4" w:space="0" w:color="000000"/>
              <w:bottom w:val="single" w:sz="4" w:space="0" w:color="000000"/>
              <w:right w:val="single" w:sz="4" w:space="0" w:color="000000"/>
            </w:tcBorders>
          </w:tcPr>
          <w:p w14:paraId="67438781" w14:textId="0ACD0010" w:rsidR="000F61C3" w:rsidRPr="00467367" w:rsidRDefault="000F61C3" w:rsidP="00467367">
            <w:pPr>
              <w:spacing w:line="259" w:lineRule="auto"/>
              <w:ind w:left="58"/>
              <w:rPr>
                <w:rFonts w:ascii="Century Gothic" w:hAnsi="Century Gothic"/>
                <w:sz w:val="20"/>
                <w:szCs w:val="20"/>
              </w:rPr>
            </w:pPr>
            <w:r w:rsidRPr="004C552B">
              <w:rPr>
                <w:rFonts w:ascii="Century Gothic" w:hAnsi="Century Gothic" w:cs="Arial"/>
                <w:sz w:val="20"/>
                <w:szCs w:val="20"/>
              </w:rPr>
              <w:t>Pastoral mentoring, PSM support, and SEMH interventions</w:t>
            </w:r>
            <w:r w:rsidRPr="004C552B">
              <w:rPr>
                <w:rFonts w:ascii="Century Gothic" w:hAnsi="Century Gothic"/>
                <w:sz w:val="20"/>
                <w:szCs w:val="20"/>
              </w:rPr>
              <w:t xml:space="preserve"> </w:t>
            </w:r>
          </w:p>
        </w:tc>
        <w:tc>
          <w:tcPr>
            <w:tcW w:w="0" w:type="auto"/>
            <w:tcBorders>
              <w:top w:val="single" w:sz="4" w:space="0" w:color="000000"/>
              <w:left w:val="single" w:sz="4" w:space="0" w:color="000000"/>
              <w:bottom w:val="single" w:sz="4" w:space="0" w:color="000000"/>
              <w:right w:val="single" w:sz="4" w:space="0" w:color="000000"/>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006"/>
            </w:tblGrid>
            <w:tr w:rsidR="002D0CC5" w:rsidRPr="002D0CC5" w14:paraId="5E90C255" w14:textId="77777777">
              <w:trPr>
                <w:tblCellSpacing w:w="15" w:type="dxa"/>
              </w:trPr>
              <w:tc>
                <w:tcPr>
                  <w:tcW w:w="0" w:type="auto"/>
                  <w:vAlign w:val="center"/>
                  <w:hideMark/>
                </w:tcPr>
                <w:p w14:paraId="6871532D" w14:textId="510A8911" w:rsidR="002D0CC5" w:rsidRPr="002D0CC5" w:rsidRDefault="002D0CC5" w:rsidP="002D0CC5">
                  <w:pPr>
                    <w:spacing w:after="0" w:line="259" w:lineRule="auto"/>
                    <w:ind w:left="59"/>
                    <w:rPr>
                      <w:rFonts w:ascii="Century Gothic" w:eastAsia="Calibri" w:hAnsi="Century Gothic" w:cs="Arial"/>
                      <w:color w:val="000000"/>
                      <w:kern w:val="2"/>
                      <w:sz w:val="20"/>
                      <w:szCs w:val="20"/>
                      <w:lang w:val="en-GB" w:eastAsia="en-GB"/>
                      <w14:ligatures w14:val="standardContextual"/>
                    </w:rPr>
                  </w:pPr>
                  <w:r w:rsidRPr="002D0CC5">
                    <w:rPr>
                      <w:rFonts w:ascii="Century Gothic" w:eastAsia="Calibri" w:hAnsi="Century Gothic" w:cs="Arial"/>
                      <w:color w:val="000000"/>
                      <w:kern w:val="2"/>
                      <w:sz w:val="20"/>
                      <w:szCs w:val="20"/>
                      <w:lang w:val="en-GB" w:eastAsia="en-GB"/>
                      <w14:ligatures w14:val="standardContextual"/>
                    </w:rPr>
                    <w:t>EEF evidence shows that behaviour and social-emotional approaches improve self-regulation, wellbeing and readiness to learn, enabling pupils to engage positively in school life.</w:t>
                  </w:r>
                  <w:r w:rsidRPr="002D0CC5">
                    <w:rPr>
                      <w:rFonts w:ascii="Century Gothic" w:eastAsia="Calibri" w:hAnsi="Century Gothic" w:cs="Arial"/>
                      <w:color w:val="000000"/>
                      <w:kern w:val="2"/>
                      <w:sz w:val="20"/>
                      <w:szCs w:val="20"/>
                      <w:lang w:val="en-GB" w:eastAsia="en-GB"/>
                      <w14:ligatures w14:val="standardContextual"/>
                    </w:rPr>
                    <w:br/>
                  </w:r>
                  <w:r w:rsidRPr="002D0CC5">
                    <w:rPr>
                      <w:rFonts w:ascii="Century Gothic" w:eastAsia="Calibri" w:hAnsi="Century Gothic" w:cs="Arial"/>
                      <w:b/>
                      <w:bCs/>
                      <w:color w:val="000000"/>
                      <w:kern w:val="2"/>
                      <w:sz w:val="20"/>
                      <w:szCs w:val="20"/>
                      <w:lang w:val="en-GB" w:eastAsia="en-GB"/>
                      <w14:ligatures w14:val="standardContextual"/>
                    </w:rPr>
                    <w:t>EEF – Behaviour Interventions:</w:t>
                  </w:r>
                  <w:r w:rsidRPr="002D0CC5">
                    <w:rPr>
                      <w:rFonts w:ascii="Century Gothic" w:eastAsia="Calibri" w:hAnsi="Century Gothic" w:cs="Arial"/>
                      <w:color w:val="000000"/>
                      <w:kern w:val="2"/>
                      <w:sz w:val="20"/>
                      <w:szCs w:val="20"/>
                      <w:lang w:val="en-GB" w:eastAsia="en-GB"/>
                      <w14:ligatures w14:val="standardContextual"/>
                    </w:rPr>
                    <w:br/>
                  </w:r>
                  <w:hyperlink r:id="rId12" w:tgtFrame="_new" w:history="1">
                    <w:r w:rsidRPr="002D0CC5">
                      <w:rPr>
                        <w:rStyle w:val="Hyperlink"/>
                        <w:rFonts w:ascii="Century Gothic" w:eastAsia="Calibri" w:hAnsi="Century Gothic" w:cs="Arial"/>
                        <w:sz w:val="20"/>
                        <w:szCs w:val="20"/>
                        <w:lang w:val="en-GB" w:eastAsia="en-GB"/>
                      </w:rPr>
                      <w:t>https://educationendowmentfoundation.org.uk/education-evidence/teaching-learning-toolkit/behaviour-interventions</w:t>
                    </w:r>
                  </w:hyperlink>
                </w:p>
              </w:tc>
            </w:tr>
          </w:tbl>
          <w:p w14:paraId="727C20AD" w14:textId="77777777" w:rsidR="002D0CC5" w:rsidRPr="002D0CC5" w:rsidRDefault="002D0CC5" w:rsidP="002D0CC5">
            <w:pPr>
              <w:spacing w:line="259" w:lineRule="auto"/>
              <w:ind w:left="59"/>
              <w:rPr>
                <w:rFonts w:ascii="Century Gothic" w:eastAsia="Calibri" w:hAnsi="Century Gothic" w:cs="Arial"/>
                <w:vanish/>
                <w:color w:val="000000"/>
                <w:sz w:val="20"/>
                <w:szCs w:val="20"/>
              </w:rPr>
            </w:pPr>
          </w:p>
          <w:p w14:paraId="24B25E1F" w14:textId="06406C3B" w:rsidR="000F61C3" w:rsidRPr="004C552B" w:rsidRDefault="000F61C3" w:rsidP="002D0CC5">
            <w:pPr>
              <w:spacing w:line="259" w:lineRule="auto"/>
              <w:rPr>
                <w:rFonts w:ascii="Century Gothic" w:eastAsia="Calibri" w:hAnsi="Century Gothic" w:cs="Arial"/>
                <w:color w:val="000000"/>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69D18135" w14:textId="46E82946" w:rsidR="000F61C3" w:rsidRPr="004C552B" w:rsidRDefault="000F61C3" w:rsidP="000F61C3">
            <w:pPr>
              <w:spacing w:line="259" w:lineRule="auto"/>
              <w:ind w:left="57"/>
              <w:rPr>
                <w:rFonts w:ascii="Century Gothic" w:eastAsia="Calibri" w:hAnsi="Century Gothic" w:cs="Arial"/>
                <w:color w:val="000000"/>
                <w:sz w:val="20"/>
                <w:szCs w:val="20"/>
              </w:rPr>
            </w:pPr>
            <w:r w:rsidRPr="004C552B">
              <w:rPr>
                <w:rFonts w:ascii="Century Gothic" w:eastAsia="Calibri" w:hAnsi="Century Gothic" w:cs="Arial"/>
                <w:color w:val="000000"/>
                <w:sz w:val="20"/>
                <w:szCs w:val="20"/>
              </w:rPr>
              <w:t>1.</w:t>
            </w:r>
          </w:p>
        </w:tc>
      </w:tr>
      <w:tr w:rsidR="000F61C3" w:rsidRPr="004C552B" w14:paraId="11B386DF" w14:textId="77777777" w:rsidTr="004C552B">
        <w:trPr>
          <w:trHeight w:val="1219"/>
        </w:trPr>
        <w:tc>
          <w:tcPr>
            <w:tcW w:w="0" w:type="auto"/>
            <w:tcBorders>
              <w:top w:val="single" w:sz="4" w:space="0" w:color="000000"/>
              <w:left w:val="single" w:sz="4" w:space="0" w:color="000000"/>
              <w:bottom w:val="single" w:sz="4" w:space="0" w:color="000000"/>
              <w:right w:val="single" w:sz="4" w:space="0" w:color="000000"/>
            </w:tcBorders>
          </w:tcPr>
          <w:p w14:paraId="03A284E3" w14:textId="14A5A434" w:rsidR="000F61C3" w:rsidRPr="004C552B" w:rsidRDefault="000F61C3" w:rsidP="000F61C3">
            <w:pPr>
              <w:spacing w:line="259" w:lineRule="auto"/>
              <w:ind w:left="58"/>
              <w:rPr>
                <w:rFonts w:ascii="Century Gothic" w:hAnsi="Century Gothic" w:cs="Arial"/>
                <w:sz w:val="20"/>
                <w:szCs w:val="20"/>
              </w:rPr>
            </w:pPr>
            <w:r w:rsidRPr="004C552B">
              <w:rPr>
                <w:rFonts w:ascii="Century Gothic" w:hAnsi="Century Gothic"/>
                <w:sz w:val="20"/>
                <w:szCs w:val="20"/>
              </w:rPr>
              <w:t>CELT Trust SENCo support (1 day/week) and specialist therapy services</w:t>
            </w:r>
          </w:p>
        </w:tc>
        <w:tc>
          <w:tcPr>
            <w:tcW w:w="0" w:type="auto"/>
            <w:tcBorders>
              <w:top w:val="single" w:sz="4" w:space="0" w:color="000000"/>
              <w:left w:val="single" w:sz="4" w:space="0" w:color="000000"/>
              <w:bottom w:val="single" w:sz="4" w:space="0" w:color="000000"/>
              <w:right w:val="single" w:sz="4" w:space="0" w:color="000000"/>
            </w:tcBorders>
          </w:tcPr>
          <w:p w14:paraId="0CD0B503" w14:textId="5FC2C874" w:rsidR="000F61C3" w:rsidRPr="002D0CC5" w:rsidRDefault="002D0CC5" w:rsidP="002D0CC5">
            <w:pPr>
              <w:spacing w:line="259" w:lineRule="auto"/>
              <w:ind w:left="59"/>
              <w:rPr>
                <w:rFonts w:ascii="Century Gothic" w:eastAsia="Calibri" w:hAnsi="Century Gothic" w:cs="Arial"/>
                <w:color w:val="000000"/>
                <w:sz w:val="20"/>
                <w:szCs w:val="20"/>
              </w:rPr>
            </w:pPr>
            <w:r w:rsidRPr="002D0CC5">
              <w:rPr>
                <w:rFonts w:ascii="Century Gothic" w:hAnsi="Century Gothic" w:cs="Arial"/>
                <w:sz w:val="20"/>
                <w:szCs w:val="20"/>
                <w:lang w:val="en-US"/>
              </w:rPr>
              <w:t>Cognitive behavioural therapy (CBT) and social-emotional approaches strengthen emotional regulation, reduce anxiety and improve access to learning for pupils experiencing SEMH barriers.</w:t>
            </w:r>
            <w:r w:rsidRPr="002D0CC5">
              <w:rPr>
                <w:rFonts w:ascii="Century Gothic" w:hAnsi="Century Gothic" w:cs="Arial"/>
                <w:sz w:val="20"/>
                <w:szCs w:val="20"/>
                <w:lang w:val="en-US"/>
              </w:rPr>
              <w:br/>
            </w:r>
            <w:r w:rsidRPr="002D0CC5">
              <w:rPr>
                <w:rFonts w:ascii="Century Gothic" w:hAnsi="Century Gothic" w:cs="Arial"/>
                <w:b/>
                <w:bCs/>
                <w:sz w:val="20"/>
                <w:szCs w:val="20"/>
                <w:lang w:val="en-US"/>
              </w:rPr>
              <w:t>Youth Endowment Fund – Cognitive Behavioural Therapy:</w:t>
            </w:r>
            <w:r w:rsidRPr="002D0CC5">
              <w:rPr>
                <w:rFonts w:ascii="Century Gothic" w:hAnsi="Century Gothic" w:cs="Arial"/>
                <w:sz w:val="20"/>
                <w:szCs w:val="20"/>
                <w:lang w:val="en-US"/>
              </w:rPr>
              <w:br/>
            </w:r>
            <w:hyperlink r:id="rId13" w:history="1">
              <w:r w:rsidRPr="00D2582D">
                <w:rPr>
                  <w:rStyle w:val="Hyperlink"/>
                  <w:rFonts w:ascii="Century Gothic" w:hAnsi="Century Gothic" w:cs="Arial"/>
                  <w:sz w:val="20"/>
                  <w:szCs w:val="20"/>
                  <w:lang w:val="en-US"/>
                </w:rPr>
                <w:t>https://youthendowmentfund.org.uk/guidance/cognitive-behavioural-therapy/</w:t>
              </w:r>
            </w:hyperlink>
            <w:r>
              <w:rPr>
                <w:rFonts w:ascii="Century Gothic" w:hAnsi="Century Gothic" w:cs="Arial"/>
                <w:sz w:val="20"/>
                <w:szCs w:val="20"/>
                <w:lang w:val="en-US"/>
              </w:rPr>
              <w:t xml:space="preserve"> </w:t>
            </w:r>
          </w:p>
        </w:tc>
        <w:tc>
          <w:tcPr>
            <w:tcW w:w="0" w:type="auto"/>
            <w:tcBorders>
              <w:top w:val="single" w:sz="4" w:space="0" w:color="000000"/>
              <w:left w:val="single" w:sz="4" w:space="0" w:color="000000"/>
              <w:bottom w:val="single" w:sz="4" w:space="0" w:color="000000"/>
              <w:right w:val="single" w:sz="4" w:space="0" w:color="000000"/>
            </w:tcBorders>
          </w:tcPr>
          <w:p w14:paraId="3DBCDE93" w14:textId="265554FF" w:rsidR="000F61C3" w:rsidRPr="004C552B" w:rsidRDefault="000F61C3" w:rsidP="000F61C3">
            <w:pPr>
              <w:spacing w:line="259" w:lineRule="auto"/>
              <w:ind w:left="57"/>
              <w:rPr>
                <w:rFonts w:ascii="Century Gothic" w:eastAsia="Calibri" w:hAnsi="Century Gothic" w:cs="Arial"/>
                <w:color w:val="000000"/>
                <w:sz w:val="20"/>
                <w:szCs w:val="20"/>
              </w:rPr>
            </w:pPr>
            <w:r w:rsidRPr="004C552B">
              <w:rPr>
                <w:rFonts w:ascii="Century Gothic" w:eastAsia="Calibri" w:hAnsi="Century Gothic" w:cs="Arial"/>
                <w:color w:val="000000"/>
                <w:sz w:val="20"/>
                <w:szCs w:val="20"/>
              </w:rPr>
              <w:lastRenderedPageBreak/>
              <w:t>1,2,3,4</w:t>
            </w:r>
          </w:p>
        </w:tc>
      </w:tr>
      <w:tr w:rsidR="000F61C3" w:rsidRPr="004C552B" w14:paraId="43135EAB" w14:textId="77777777" w:rsidTr="004C552B">
        <w:trPr>
          <w:trHeight w:val="1219"/>
        </w:trPr>
        <w:tc>
          <w:tcPr>
            <w:tcW w:w="0" w:type="auto"/>
            <w:tcBorders>
              <w:top w:val="single" w:sz="4" w:space="0" w:color="000000"/>
              <w:left w:val="single" w:sz="4" w:space="0" w:color="000000"/>
              <w:bottom w:val="single" w:sz="4" w:space="0" w:color="000000"/>
              <w:right w:val="single" w:sz="4" w:space="0" w:color="000000"/>
            </w:tcBorders>
          </w:tcPr>
          <w:p w14:paraId="227048D7" w14:textId="4C62B337" w:rsidR="000F61C3" w:rsidRPr="004C552B" w:rsidRDefault="00CB62E7" w:rsidP="000F61C3">
            <w:pPr>
              <w:spacing w:line="259" w:lineRule="auto"/>
              <w:ind w:left="58"/>
              <w:rPr>
                <w:rFonts w:ascii="Century Gothic" w:hAnsi="Century Gothic"/>
                <w:sz w:val="20"/>
                <w:szCs w:val="20"/>
              </w:rPr>
            </w:pPr>
            <w:r w:rsidRPr="00CB62E7">
              <w:rPr>
                <w:rFonts w:ascii="Century Gothic" w:hAnsi="Century Gothic" w:cs="Arial"/>
                <w:sz w:val="20"/>
                <w:szCs w:val="20"/>
                <w:lang w:val="en-US"/>
              </w:rPr>
              <w:t>Uniform, ICT, learning resources and pupil premium bundles</w:t>
            </w:r>
          </w:p>
        </w:tc>
        <w:tc>
          <w:tcPr>
            <w:tcW w:w="0" w:type="auto"/>
            <w:tcBorders>
              <w:top w:val="single" w:sz="4" w:space="0" w:color="000000"/>
              <w:left w:val="single" w:sz="4" w:space="0" w:color="000000"/>
              <w:bottom w:val="single" w:sz="4" w:space="0" w:color="000000"/>
              <w:right w:val="single" w:sz="4" w:space="0" w:color="000000"/>
            </w:tcBorders>
          </w:tcPr>
          <w:p w14:paraId="48A72796" w14:textId="338F6E2A" w:rsidR="000F61C3" w:rsidRPr="004C552B" w:rsidRDefault="00CB62E7" w:rsidP="000F61C3">
            <w:pPr>
              <w:spacing w:line="259" w:lineRule="auto"/>
              <w:ind w:left="59"/>
              <w:rPr>
                <w:rFonts w:ascii="Century Gothic" w:hAnsi="Century Gothic" w:cs="Arial"/>
                <w:sz w:val="20"/>
                <w:szCs w:val="20"/>
              </w:rPr>
            </w:pPr>
            <w:r w:rsidRPr="00CB62E7">
              <w:rPr>
                <w:rFonts w:ascii="Century Gothic" w:hAnsi="Century Gothic" w:cs="Arial"/>
                <w:sz w:val="20"/>
                <w:szCs w:val="20"/>
                <w:lang w:val="en-US"/>
              </w:rPr>
              <w:t>Removing material barriers supports attendance, readiness to learn and equitable access to the curriculu</w:t>
            </w:r>
            <w:r w:rsidR="00467367">
              <w:rPr>
                <w:rFonts w:ascii="Century Gothic" w:hAnsi="Century Gothic" w:cs="Arial"/>
                <w:sz w:val="20"/>
                <w:szCs w:val="20"/>
                <w:lang w:val="en-US"/>
              </w:rPr>
              <w:t xml:space="preserve">m: </w:t>
            </w:r>
            <w:r w:rsidRPr="00CB62E7">
              <w:rPr>
                <w:rFonts w:ascii="Century Gothic" w:hAnsi="Century Gothic" w:cs="Arial"/>
                <w:sz w:val="20"/>
                <w:szCs w:val="20"/>
                <w:lang w:val="en-US"/>
              </w:rPr>
              <w:t>.</w:t>
            </w:r>
            <w:hyperlink r:id="rId14" w:tgtFrame="_new" w:history="1">
              <w:r w:rsidR="000F61C3" w:rsidRPr="004C552B">
                <w:rPr>
                  <w:rStyle w:val="Hyperlink"/>
                  <w:rFonts w:ascii="Century Gothic" w:hAnsi="Century Gothic" w:cs="Arial"/>
                  <w:sz w:val="20"/>
                  <w:szCs w:val="20"/>
                </w:rPr>
                <w:t>https://d2tic4wvo1iusb.cloudfront.net/documents/guidance-for-teachers/pupil-premium/Pupil_Premium_Guide_Apr_2022_1.0.pdf</w:t>
              </w:r>
            </w:hyperlink>
          </w:p>
        </w:tc>
        <w:tc>
          <w:tcPr>
            <w:tcW w:w="0" w:type="auto"/>
            <w:tcBorders>
              <w:top w:val="single" w:sz="4" w:space="0" w:color="000000"/>
              <w:left w:val="single" w:sz="4" w:space="0" w:color="000000"/>
              <w:bottom w:val="single" w:sz="4" w:space="0" w:color="000000"/>
              <w:right w:val="single" w:sz="4" w:space="0" w:color="000000"/>
            </w:tcBorders>
          </w:tcPr>
          <w:p w14:paraId="4FA68A45" w14:textId="523C6631" w:rsidR="000F61C3" w:rsidRPr="004C552B" w:rsidRDefault="000F61C3" w:rsidP="000F61C3">
            <w:pPr>
              <w:spacing w:line="259" w:lineRule="auto"/>
              <w:ind w:left="57"/>
              <w:rPr>
                <w:rFonts w:ascii="Century Gothic" w:eastAsia="Calibri" w:hAnsi="Century Gothic" w:cs="Arial"/>
                <w:color w:val="000000"/>
                <w:sz w:val="20"/>
                <w:szCs w:val="20"/>
              </w:rPr>
            </w:pPr>
            <w:r w:rsidRPr="004C552B">
              <w:rPr>
                <w:rFonts w:ascii="Century Gothic" w:eastAsia="Calibri" w:hAnsi="Century Gothic" w:cs="Arial"/>
                <w:color w:val="000000"/>
                <w:sz w:val="20"/>
                <w:szCs w:val="20"/>
              </w:rPr>
              <w:t>1,2,3,4</w:t>
            </w:r>
          </w:p>
        </w:tc>
      </w:tr>
    </w:tbl>
    <w:p w14:paraId="7FF434FD" w14:textId="57E6E309" w:rsidR="00EA28F4" w:rsidRDefault="00EA28F4" w:rsidP="00494B3E">
      <w:pPr>
        <w:pStyle w:val="Heading3"/>
        <w:spacing w:before="0"/>
        <w:rPr>
          <w:rFonts w:ascii="Century Gothic" w:hAnsi="Century Gothic" w:cs="Arial"/>
          <w:color w:val="002060"/>
          <w:sz w:val="28"/>
          <w:szCs w:val="28"/>
        </w:rPr>
      </w:pPr>
    </w:p>
    <w:p w14:paraId="61B9653E" w14:textId="77777777" w:rsidR="00494B3E" w:rsidRPr="00494B3E" w:rsidRDefault="00494B3E" w:rsidP="00494B3E"/>
    <w:p w14:paraId="6BED63D1" w14:textId="20D927EE" w:rsidR="007A5B6A" w:rsidRPr="004C552B" w:rsidRDefault="007A5B6A" w:rsidP="004C552B">
      <w:pPr>
        <w:spacing w:after="0"/>
        <w:rPr>
          <w:rFonts w:ascii="Century Gothic" w:hAnsi="Century Gothic"/>
        </w:rPr>
      </w:pPr>
    </w:p>
    <w:p w14:paraId="093D052C" w14:textId="390B4164" w:rsidR="00C96BD8" w:rsidRPr="004C552B" w:rsidRDefault="00494B3E" w:rsidP="00494B3E">
      <w:pPr>
        <w:pStyle w:val="Heading3"/>
        <w:spacing w:before="0"/>
        <w:rPr>
          <w:rFonts w:ascii="Century Gothic" w:hAnsi="Century Gothic" w:cs="Arial"/>
          <w:color w:val="002060"/>
          <w:sz w:val="28"/>
          <w:szCs w:val="28"/>
        </w:rPr>
      </w:pPr>
      <w:r>
        <w:rPr>
          <w:rFonts w:ascii="Century Gothic" w:hAnsi="Century Gothic" w:cs="Arial"/>
          <w:color w:val="002060"/>
          <w:sz w:val="28"/>
          <w:szCs w:val="28"/>
        </w:rPr>
        <w:t>2</w:t>
      </w:r>
      <w:r w:rsidR="007A5B6A" w:rsidRPr="004C552B">
        <w:rPr>
          <w:rFonts w:ascii="Century Gothic" w:hAnsi="Century Gothic" w:cs="Arial"/>
          <w:color w:val="002060"/>
          <w:sz w:val="28"/>
          <w:szCs w:val="28"/>
        </w:rPr>
        <w:t>Writing Attainment and Progress</w:t>
      </w:r>
    </w:p>
    <w:p w14:paraId="0E65A387" w14:textId="27BB41C9" w:rsidR="007A1624" w:rsidRPr="004C552B" w:rsidRDefault="007A1624" w:rsidP="004C552B">
      <w:pPr>
        <w:spacing w:after="0"/>
        <w:rPr>
          <w:rFonts w:ascii="Century Gothic" w:eastAsia="Arial" w:hAnsi="Century Gothic" w:cs="Arial"/>
          <w:sz w:val="28"/>
          <w:szCs w:val="28"/>
        </w:rPr>
      </w:pPr>
      <w:r w:rsidRPr="004C552B">
        <w:rPr>
          <w:rFonts w:ascii="Century Gothic" w:eastAsia="Arial" w:hAnsi="Century Gothic" w:cs="Arial"/>
          <w:b/>
          <w:bCs/>
          <w:color w:val="002060"/>
          <w:sz w:val="28"/>
          <w:szCs w:val="28"/>
        </w:rPr>
        <w:t>Budgeted cost: £</w:t>
      </w:r>
      <w:r w:rsidR="005C61CC">
        <w:rPr>
          <w:rFonts w:ascii="Century Gothic" w:eastAsia="Arial" w:hAnsi="Century Gothic" w:cs="Arial"/>
          <w:b/>
          <w:bCs/>
          <w:color w:val="002060"/>
          <w:sz w:val="28"/>
          <w:szCs w:val="28"/>
        </w:rPr>
        <w:t>7</w:t>
      </w:r>
      <w:r w:rsidR="005A630C">
        <w:rPr>
          <w:rFonts w:ascii="Century Gothic" w:eastAsia="Arial" w:hAnsi="Century Gothic" w:cs="Arial"/>
          <w:b/>
          <w:bCs/>
          <w:color w:val="002060"/>
          <w:sz w:val="28"/>
          <w:szCs w:val="28"/>
        </w:rPr>
        <w:t>,</w:t>
      </w:r>
      <w:r w:rsidR="005C61CC">
        <w:rPr>
          <w:rFonts w:ascii="Century Gothic" w:eastAsia="Arial" w:hAnsi="Century Gothic" w:cs="Arial"/>
          <w:b/>
          <w:bCs/>
          <w:color w:val="002060"/>
          <w:sz w:val="28"/>
          <w:szCs w:val="28"/>
        </w:rPr>
        <w:t>500</w:t>
      </w:r>
    </w:p>
    <w:tbl>
      <w:tblPr>
        <w:tblStyle w:val="TableGrid0"/>
        <w:tblW w:w="5000" w:type="pct"/>
        <w:tblInd w:w="0" w:type="dxa"/>
        <w:tblCellMar>
          <w:top w:w="53" w:type="dxa"/>
          <w:left w:w="108" w:type="dxa"/>
          <w:right w:w="53" w:type="dxa"/>
        </w:tblCellMar>
        <w:tblLook w:val="04A0" w:firstRow="1" w:lastRow="0" w:firstColumn="1" w:lastColumn="0" w:noHBand="0" w:noVBand="1"/>
      </w:tblPr>
      <w:tblGrid>
        <w:gridCol w:w="1696"/>
        <w:gridCol w:w="7747"/>
        <w:gridCol w:w="1347"/>
      </w:tblGrid>
      <w:tr w:rsidR="00DA023E" w:rsidRPr="004C552B" w14:paraId="7B104F50" w14:textId="77777777" w:rsidTr="004C552B">
        <w:trPr>
          <w:trHeight w:val="955"/>
        </w:trPr>
        <w:tc>
          <w:tcPr>
            <w:tcW w:w="786"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49C60172" w14:textId="77777777" w:rsidR="00DA023E" w:rsidRPr="004C552B" w:rsidRDefault="00DA023E" w:rsidP="002C1F04">
            <w:pPr>
              <w:spacing w:line="259" w:lineRule="auto"/>
              <w:ind w:left="58"/>
              <w:rPr>
                <w:rFonts w:ascii="Century Gothic" w:eastAsia="Calibri" w:hAnsi="Century Gothic" w:cs="Arial"/>
                <w:color w:val="000000"/>
                <w:sz w:val="20"/>
                <w:szCs w:val="20"/>
              </w:rPr>
            </w:pPr>
            <w:r w:rsidRPr="004C552B">
              <w:rPr>
                <w:rFonts w:ascii="Century Gothic" w:eastAsia="Arial" w:hAnsi="Century Gothic" w:cs="Arial"/>
                <w:b/>
                <w:color w:val="0D0D0D"/>
                <w:sz w:val="20"/>
                <w:szCs w:val="20"/>
              </w:rPr>
              <w:t xml:space="preserve">Activity </w:t>
            </w:r>
          </w:p>
        </w:tc>
        <w:tc>
          <w:tcPr>
            <w:tcW w:w="3590"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4C324A9B" w14:textId="77777777" w:rsidR="00DA023E" w:rsidRPr="004C552B" w:rsidRDefault="00DA023E" w:rsidP="002C1F04">
            <w:pPr>
              <w:spacing w:line="259" w:lineRule="auto"/>
              <w:ind w:left="59"/>
              <w:rPr>
                <w:rFonts w:ascii="Century Gothic" w:eastAsia="Calibri" w:hAnsi="Century Gothic" w:cs="Arial"/>
                <w:color w:val="000000"/>
                <w:sz w:val="20"/>
                <w:szCs w:val="20"/>
              </w:rPr>
            </w:pPr>
            <w:r w:rsidRPr="004C552B">
              <w:rPr>
                <w:rFonts w:ascii="Century Gothic" w:eastAsia="Arial" w:hAnsi="Century Gothic" w:cs="Arial"/>
                <w:b/>
                <w:color w:val="0D0D0D"/>
                <w:sz w:val="20"/>
                <w:szCs w:val="20"/>
              </w:rPr>
              <w:t xml:space="preserve">Evidence that supports this approach </w:t>
            </w:r>
          </w:p>
        </w:tc>
        <w:tc>
          <w:tcPr>
            <w:tcW w:w="624"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4064EE21" w14:textId="77777777" w:rsidR="00DA023E" w:rsidRPr="004C552B" w:rsidRDefault="00DA023E" w:rsidP="002C1F04">
            <w:pPr>
              <w:spacing w:line="259" w:lineRule="auto"/>
              <w:ind w:left="58"/>
              <w:rPr>
                <w:rFonts w:ascii="Century Gothic" w:eastAsia="Calibri" w:hAnsi="Century Gothic" w:cs="Arial"/>
                <w:color w:val="000000"/>
                <w:sz w:val="20"/>
                <w:szCs w:val="20"/>
              </w:rPr>
            </w:pPr>
            <w:r w:rsidRPr="004C552B">
              <w:rPr>
                <w:rFonts w:ascii="Century Gothic" w:eastAsia="Arial" w:hAnsi="Century Gothic" w:cs="Arial"/>
                <w:b/>
                <w:color w:val="0D0D0D"/>
                <w:sz w:val="20"/>
                <w:szCs w:val="20"/>
              </w:rPr>
              <w:t xml:space="preserve">Challenge number(s) addressed </w:t>
            </w:r>
          </w:p>
        </w:tc>
      </w:tr>
      <w:tr w:rsidR="00FF2896" w:rsidRPr="004C552B" w14:paraId="2D3A9AFA" w14:textId="77777777" w:rsidTr="004C552B">
        <w:trPr>
          <w:trHeight w:val="1245"/>
        </w:trPr>
        <w:tc>
          <w:tcPr>
            <w:tcW w:w="786" w:type="pct"/>
            <w:tcBorders>
              <w:top w:val="single" w:sz="4" w:space="0" w:color="000000"/>
              <w:left w:val="single" w:sz="4" w:space="0" w:color="000000"/>
              <w:bottom w:val="single" w:sz="4" w:space="0" w:color="000000"/>
              <w:right w:val="single" w:sz="4" w:space="0" w:color="000000"/>
            </w:tcBorders>
          </w:tcPr>
          <w:p w14:paraId="3BBF9C69" w14:textId="5E541E30" w:rsidR="00FF2896" w:rsidRPr="004C552B" w:rsidRDefault="00FF2896" w:rsidP="00FF2896">
            <w:pPr>
              <w:spacing w:line="259" w:lineRule="auto"/>
              <w:ind w:left="58"/>
              <w:rPr>
                <w:rFonts w:ascii="Century Gothic" w:eastAsia="Calibri" w:hAnsi="Century Gothic" w:cs="Arial"/>
                <w:color w:val="000000"/>
                <w:sz w:val="20"/>
                <w:szCs w:val="20"/>
              </w:rPr>
            </w:pPr>
            <w:r w:rsidRPr="004C552B">
              <w:rPr>
                <w:rFonts w:ascii="Century Gothic" w:hAnsi="Century Gothic"/>
                <w:sz w:val="20"/>
                <w:szCs w:val="20"/>
              </w:rPr>
              <w:t>Small Schools Writing Curriculum &amp; Opening Worlds</w:t>
            </w:r>
          </w:p>
        </w:tc>
        <w:tc>
          <w:tcPr>
            <w:tcW w:w="3590" w:type="pct"/>
            <w:tcBorders>
              <w:top w:val="single" w:sz="4" w:space="0" w:color="000000"/>
              <w:left w:val="single" w:sz="4" w:space="0" w:color="000000"/>
              <w:bottom w:val="single" w:sz="4" w:space="0" w:color="000000"/>
              <w:right w:val="single" w:sz="4" w:space="0" w:color="000000"/>
            </w:tcBorders>
          </w:tcPr>
          <w:p w14:paraId="40E034CC" w14:textId="3FC07B46" w:rsidR="00CC4165" w:rsidRPr="00467367" w:rsidRDefault="00467367" w:rsidP="00467367">
            <w:pPr>
              <w:spacing w:line="259" w:lineRule="auto"/>
              <w:ind w:left="59"/>
              <w:rPr>
                <w:rFonts w:ascii="Century Gothic" w:hAnsi="Century Gothic"/>
                <w:sz w:val="20"/>
                <w:szCs w:val="20"/>
              </w:rPr>
            </w:pPr>
            <w:r w:rsidRPr="00467367">
              <w:rPr>
                <w:rFonts w:ascii="Century Gothic" w:hAnsi="Century Gothic"/>
                <w:sz w:val="20"/>
                <w:szCs w:val="20"/>
                <w:lang w:val="en-US"/>
              </w:rPr>
              <w:t>Opening Worlds systematically develops vocabulary, background knowledge and disciplinary thinking, strengthening pupils' language and writing across the curriculum</w:t>
            </w:r>
            <w:r>
              <w:rPr>
                <w:rFonts w:ascii="Century Gothic" w:hAnsi="Century Gothic"/>
                <w:sz w:val="20"/>
                <w:szCs w:val="20"/>
              </w:rPr>
              <w:t xml:space="preserve">:  </w:t>
            </w:r>
            <w:hyperlink r:id="rId15" w:history="1">
              <w:r w:rsidR="00CC4165" w:rsidRPr="004C552B">
                <w:rPr>
                  <w:rStyle w:val="Hyperlink"/>
                  <w:rFonts w:ascii="Century Gothic" w:eastAsia="Calibri" w:hAnsi="Century Gothic" w:cs="Arial"/>
                  <w:sz w:val="20"/>
                  <w:szCs w:val="20"/>
                  <w:lang w:val="en-US"/>
                </w:rPr>
                <w:t>KS2 Curriculum - Opening Worlds</w:t>
              </w:r>
            </w:hyperlink>
          </w:p>
        </w:tc>
        <w:tc>
          <w:tcPr>
            <w:tcW w:w="624" w:type="pct"/>
            <w:tcBorders>
              <w:top w:val="single" w:sz="4" w:space="0" w:color="000000"/>
              <w:left w:val="single" w:sz="4" w:space="0" w:color="000000"/>
              <w:bottom w:val="single" w:sz="4" w:space="0" w:color="000000"/>
              <w:right w:val="single" w:sz="4" w:space="0" w:color="000000"/>
            </w:tcBorders>
          </w:tcPr>
          <w:p w14:paraId="745648FA" w14:textId="5A2D3FEF" w:rsidR="00FF2896" w:rsidRPr="004C552B" w:rsidRDefault="006B0C67" w:rsidP="00FF2896">
            <w:pPr>
              <w:spacing w:line="259" w:lineRule="auto"/>
              <w:ind w:left="58"/>
              <w:rPr>
                <w:rFonts w:ascii="Century Gothic" w:eastAsia="Calibri" w:hAnsi="Century Gothic" w:cs="Arial"/>
                <w:color w:val="000000"/>
                <w:sz w:val="20"/>
                <w:szCs w:val="20"/>
              </w:rPr>
            </w:pPr>
            <w:r w:rsidRPr="004C552B">
              <w:rPr>
                <w:rFonts w:ascii="Century Gothic" w:hAnsi="Century Gothic"/>
                <w:sz w:val="20"/>
                <w:szCs w:val="20"/>
              </w:rPr>
              <w:t>2,</w:t>
            </w:r>
            <w:r w:rsidR="00FF2896" w:rsidRPr="004C552B">
              <w:rPr>
                <w:rFonts w:ascii="Century Gothic" w:hAnsi="Century Gothic"/>
                <w:sz w:val="20"/>
                <w:szCs w:val="20"/>
              </w:rPr>
              <w:t>3</w:t>
            </w:r>
          </w:p>
        </w:tc>
      </w:tr>
      <w:tr w:rsidR="000620BD" w:rsidRPr="004C552B" w14:paraId="65024155" w14:textId="77777777" w:rsidTr="004C552B">
        <w:trPr>
          <w:trHeight w:val="512"/>
        </w:trPr>
        <w:tc>
          <w:tcPr>
            <w:tcW w:w="786" w:type="pct"/>
            <w:tcBorders>
              <w:top w:val="single" w:sz="4" w:space="0" w:color="000000"/>
              <w:left w:val="single" w:sz="4" w:space="0" w:color="000000"/>
              <w:bottom w:val="single" w:sz="4" w:space="0" w:color="000000"/>
              <w:right w:val="single" w:sz="4" w:space="0" w:color="000000"/>
            </w:tcBorders>
          </w:tcPr>
          <w:p w14:paraId="0F94A526" w14:textId="1543F0FB" w:rsidR="000620BD" w:rsidRPr="004C552B" w:rsidRDefault="00467367" w:rsidP="002C1F04">
            <w:pPr>
              <w:spacing w:line="259" w:lineRule="auto"/>
              <w:ind w:left="58"/>
              <w:rPr>
                <w:rFonts w:ascii="Century Gothic" w:hAnsi="Century Gothic" w:cs="Arial"/>
                <w:sz w:val="20"/>
                <w:szCs w:val="20"/>
              </w:rPr>
            </w:pPr>
            <w:r w:rsidRPr="00467367">
              <w:rPr>
                <w:rFonts w:ascii="Century Gothic" w:hAnsi="Century Gothic" w:cs="Arial"/>
                <w:sz w:val="20"/>
                <w:szCs w:val="20"/>
                <w:lang w:val="en-US"/>
              </w:rPr>
              <w:t>Explicit vocabulary and oracy instruction</w:t>
            </w:r>
          </w:p>
        </w:tc>
        <w:tc>
          <w:tcPr>
            <w:tcW w:w="3590" w:type="pct"/>
            <w:tcBorders>
              <w:top w:val="single" w:sz="4" w:space="0" w:color="000000"/>
              <w:left w:val="single" w:sz="4" w:space="0" w:color="000000"/>
              <w:bottom w:val="single" w:sz="4" w:space="0" w:color="000000"/>
              <w:right w:val="single" w:sz="4" w:space="0" w:color="000000"/>
            </w:tcBorders>
          </w:tcPr>
          <w:p w14:paraId="5490614B" w14:textId="072CCD15" w:rsidR="000620BD" w:rsidRPr="004C552B" w:rsidRDefault="00467367" w:rsidP="002C1F04">
            <w:pPr>
              <w:spacing w:line="259" w:lineRule="auto"/>
              <w:ind w:left="59"/>
              <w:rPr>
                <w:rFonts w:ascii="Century Gothic" w:hAnsi="Century Gothic" w:cs="Arial"/>
                <w:sz w:val="20"/>
                <w:szCs w:val="20"/>
              </w:rPr>
            </w:pPr>
            <w:r w:rsidRPr="00467367">
              <w:rPr>
                <w:rFonts w:ascii="Century Gothic" w:hAnsi="Century Gothic" w:cs="Arial"/>
                <w:sz w:val="20"/>
                <w:szCs w:val="20"/>
                <w:lang w:val="en-US"/>
              </w:rPr>
              <w:t>EEF Communication and Language Approaches and Preparing for Literacy identify explicit vocabulary and structured talk as high-impact approaches for improving language development and writing outcomes</w:t>
            </w:r>
            <w:r>
              <w:rPr>
                <w:rFonts w:ascii="Century Gothic" w:hAnsi="Century Gothic" w:cs="Arial"/>
                <w:sz w:val="20"/>
                <w:szCs w:val="20"/>
                <w:lang w:val="en-US"/>
              </w:rPr>
              <w:t xml:space="preserve">: </w:t>
            </w:r>
            <w:hyperlink r:id="rId16" w:history="1">
              <w:r w:rsidRPr="00D2582D">
                <w:rPr>
                  <w:rStyle w:val="Hyperlink"/>
                  <w:rFonts w:ascii="Century Gothic" w:hAnsi="Century Gothic" w:cs="Arial"/>
                  <w:sz w:val="20"/>
                  <w:szCs w:val="20"/>
                  <w:lang w:val="en-US"/>
                </w:rPr>
                <w:t>https://educationendowmentfoundation.org.uk/education-evidence/teaching-learning-toolkit/communication-and-language-approaches</w:t>
              </w:r>
            </w:hyperlink>
            <w:r>
              <w:rPr>
                <w:rFonts w:ascii="Century Gothic" w:hAnsi="Century Gothic" w:cs="Arial"/>
                <w:sz w:val="20"/>
                <w:szCs w:val="20"/>
                <w:lang w:val="en-US"/>
              </w:rPr>
              <w:t xml:space="preserve"> </w:t>
            </w:r>
          </w:p>
        </w:tc>
        <w:tc>
          <w:tcPr>
            <w:tcW w:w="624" w:type="pct"/>
            <w:tcBorders>
              <w:top w:val="single" w:sz="4" w:space="0" w:color="000000"/>
              <w:left w:val="single" w:sz="4" w:space="0" w:color="000000"/>
              <w:bottom w:val="single" w:sz="4" w:space="0" w:color="000000"/>
              <w:right w:val="single" w:sz="4" w:space="0" w:color="000000"/>
            </w:tcBorders>
          </w:tcPr>
          <w:p w14:paraId="41F166D1" w14:textId="62698CA2" w:rsidR="000620BD" w:rsidRPr="004C552B" w:rsidRDefault="0053774E" w:rsidP="002C1F04">
            <w:pPr>
              <w:spacing w:line="259" w:lineRule="auto"/>
              <w:ind w:left="57"/>
              <w:rPr>
                <w:rFonts w:ascii="Century Gothic" w:eastAsia="Calibri" w:hAnsi="Century Gothic" w:cs="Arial"/>
                <w:color w:val="000000"/>
                <w:sz w:val="20"/>
                <w:szCs w:val="20"/>
              </w:rPr>
            </w:pPr>
            <w:r w:rsidRPr="004C552B">
              <w:rPr>
                <w:rFonts w:ascii="Century Gothic" w:eastAsia="Calibri" w:hAnsi="Century Gothic" w:cs="Arial"/>
                <w:color w:val="000000"/>
                <w:sz w:val="20"/>
                <w:szCs w:val="20"/>
              </w:rPr>
              <w:t>3</w:t>
            </w:r>
          </w:p>
        </w:tc>
      </w:tr>
      <w:tr w:rsidR="00DA023E" w:rsidRPr="004C552B" w14:paraId="344A6EE0" w14:textId="77777777" w:rsidTr="004C552B">
        <w:trPr>
          <w:trHeight w:val="1219"/>
        </w:trPr>
        <w:tc>
          <w:tcPr>
            <w:tcW w:w="786" w:type="pct"/>
            <w:tcBorders>
              <w:top w:val="single" w:sz="4" w:space="0" w:color="000000"/>
              <w:left w:val="single" w:sz="4" w:space="0" w:color="000000"/>
              <w:bottom w:val="single" w:sz="4" w:space="0" w:color="000000"/>
              <w:right w:val="single" w:sz="4" w:space="0" w:color="000000"/>
            </w:tcBorders>
          </w:tcPr>
          <w:p w14:paraId="3C5841E9" w14:textId="52A7B9D6" w:rsidR="00DA023E" w:rsidRPr="004C552B" w:rsidRDefault="00467367" w:rsidP="002C1F04">
            <w:pPr>
              <w:spacing w:line="259" w:lineRule="auto"/>
              <w:ind w:left="58"/>
              <w:rPr>
                <w:rFonts w:ascii="Century Gothic" w:eastAsia="Calibri" w:hAnsi="Century Gothic" w:cs="Arial"/>
                <w:color w:val="000000"/>
                <w:sz w:val="20"/>
                <w:szCs w:val="20"/>
              </w:rPr>
            </w:pPr>
            <w:r w:rsidRPr="00467367">
              <w:rPr>
                <w:rFonts w:ascii="Century Gothic" w:hAnsi="Century Gothic" w:cs="Arial"/>
                <w:sz w:val="20"/>
                <w:szCs w:val="20"/>
                <w:lang w:val="en-US"/>
              </w:rPr>
              <w:t>Targeted writing intervention and precision teaching</w:t>
            </w:r>
          </w:p>
        </w:tc>
        <w:tc>
          <w:tcPr>
            <w:tcW w:w="3590" w:type="pct"/>
            <w:tcBorders>
              <w:top w:val="single" w:sz="4" w:space="0" w:color="000000"/>
              <w:left w:val="single" w:sz="4" w:space="0" w:color="000000"/>
              <w:bottom w:val="single" w:sz="4" w:space="0" w:color="000000"/>
              <w:right w:val="single" w:sz="4" w:space="0" w:color="000000"/>
            </w:tcBorders>
          </w:tcPr>
          <w:p w14:paraId="2FD1E58B" w14:textId="10C9C925" w:rsidR="00467367" w:rsidRDefault="00467367" w:rsidP="002C1F04">
            <w:pPr>
              <w:spacing w:line="259" w:lineRule="auto"/>
              <w:ind w:left="59"/>
              <w:rPr>
                <w:rFonts w:ascii="Century Gothic" w:hAnsi="Century Gothic" w:cs="Arial"/>
                <w:sz w:val="20"/>
                <w:szCs w:val="20"/>
              </w:rPr>
            </w:pPr>
            <w:r w:rsidRPr="00467367">
              <w:rPr>
                <w:rFonts w:ascii="Century Gothic" w:hAnsi="Century Gothic" w:cs="Arial"/>
                <w:sz w:val="20"/>
                <w:szCs w:val="20"/>
                <w:lang w:val="en-US"/>
              </w:rPr>
              <w:t>EEF Small Group Tuition and Teaching Assistant Guidance highlight the positive impact of timely, structured interventions that complement everyday high-quality teaching</w:t>
            </w:r>
            <w:r>
              <w:rPr>
                <w:rFonts w:ascii="Century Gothic" w:hAnsi="Century Gothic" w:cs="Arial"/>
                <w:sz w:val="20"/>
                <w:szCs w:val="20"/>
                <w:lang w:val="en-US"/>
              </w:rPr>
              <w:t xml:space="preserve">: </w:t>
            </w:r>
            <w:hyperlink r:id="rId17" w:history="1">
              <w:r w:rsidRPr="00D2582D">
                <w:rPr>
                  <w:rStyle w:val="Hyperlink"/>
                  <w:rFonts w:ascii="Century Gothic" w:hAnsi="Century Gothic" w:cs="Arial"/>
                  <w:sz w:val="20"/>
                  <w:szCs w:val="20"/>
                  <w:lang w:val="en-US"/>
                </w:rPr>
                <w:t>https://educationendowmentfoundation.org.uk/education-evidence/teaching-learning-toolkit/small-group-tuition</w:t>
              </w:r>
            </w:hyperlink>
            <w:r>
              <w:rPr>
                <w:rFonts w:ascii="Century Gothic" w:hAnsi="Century Gothic" w:cs="Arial"/>
                <w:sz w:val="20"/>
                <w:szCs w:val="20"/>
                <w:lang w:val="en-US"/>
              </w:rPr>
              <w:t xml:space="preserve"> </w:t>
            </w:r>
          </w:p>
          <w:p w14:paraId="20E5605D" w14:textId="2837B293" w:rsidR="00DA023E" w:rsidRPr="004C552B" w:rsidRDefault="00DA023E" w:rsidP="002C1F04">
            <w:pPr>
              <w:spacing w:line="259" w:lineRule="auto"/>
              <w:ind w:left="59"/>
              <w:rPr>
                <w:rFonts w:ascii="Century Gothic" w:eastAsia="Calibri" w:hAnsi="Century Gothic" w:cs="Arial"/>
                <w:color w:val="000000"/>
                <w:sz w:val="20"/>
                <w:szCs w:val="20"/>
              </w:rPr>
            </w:pPr>
          </w:p>
        </w:tc>
        <w:tc>
          <w:tcPr>
            <w:tcW w:w="624" w:type="pct"/>
            <w:tcBorders>
              <w:top w:val="single" w:sz="4" w:space="0" w:color="000000"/>
              <w:left w:val="single" w:sz="4" w:space="0" w:color="000000"/>
              <w:bottom w:val="single" w:sz="4" w:space="0" w:color="000000"/>
              <w:right w:val="single" w:sz="4" w:space="0" w:color="000000"/>
            </w:tcBorders>
          </w:tcPr>
          <w:p w14:paraId="1AAE85A9" w14:textId="322C8293" w:rsidR="00DA023E" w:rsidRPr="004C552B" w:rsidRDefault="00FF536A" w:rsidP="002C1F04">
            <w:pPr>
              <w:spacing w:line="259" w:lineRule="auto"/>
              <w:ind w:left="57"/>
              <w:rPr>
                <w:rFonts w:ascii="Century Gothic" w:eastAsia="Calibri" w:hAnsi="Century Gothic" w:cs="Arial"/>
                <w:color w:val="000000"/>
                <w:sz w:val="20"/>
                <w:szCs w:val="20"/>
              </w:rPr>
            </w:pPr>
            <w:r w:rsidRPr="004C552B">
              <w:rPr>
                <w:rFonts w:ascii="Century Gothic" w:eastAsia="Calibri" w:hAnsi="Century Gothic" w:cs="Arial"/>
                <w:color w:val="000000"/>
                <w:sz w:val="20"/>
                <w:szCs w:val="20"/>
              </w:rPr>
              <w:t>2,3</w:t>
            </w:r>
          </w:p>
        </w:tc>
      </w:tr>
      <w:tr w:rsidR="00467367" w:rsidRPr="004C552B" w14:paraId="637A8768" w14:textId="77777777" w:rsidTr="004C552B">
        <w:trPr>
          <w:trHeight w:val="1219"/>
        </w:trPr>
        <w:tc>
          <w:tcPr>
            <w:tcW w:w="786" w:type="pct"/>
            <w:tcBorders>
              <w:top w:val="single" w:sz="4" w:space="0" w:color="000000"/>
              <w:left w:val="single" w:sz="4" w:space="0" w:color="000000"/>
              <w:bottom w:val="single" w:sz="4" w:space="0" w:color="000000"/>
              <w:right w:val="single" w:sz="4" w:space="0" w:color="000000"/>
            </w:tcBorders>
          </w:tcPr>
          <w:p w14:paraId="1AED474A" w14:textId="5A578885" w:rsidR="00467367" w:rsidRPr="004C552B" w:rsidRDefault="00467367" w:rsidP="002C1F04">
            <w:pPr>
              <w:spacing w:line="259" w:lineRule="auto"/>
              <w:ind w:left="58"/>
              <w:rPr>
                <w:rFonts w:ascii="Century Gothic" w:hAnsi="Century Gothic" w:cs="Arial"/>
                <w:sz w:val="20"/>
                <w:szCs w:val="20"/>
              </w:rPr>
            </w:pPr>
            <w:r w:rsidRPr="00467367">
              <w:rPr>
                <w:rFonts w:ascii="Century Gothic" w:hAnsi="Century Gothic" w:cs="Arial"/>
                <w:sz w:val="20"/>
                <w:szCs w:val="20"/>
                <w:lang w:val="en-US"/>
              </w:rPr>
              <w:t>Assessment, feedback and live editing</w:t>
            </w:r>
          </w:p>
        </w:tc>
        <w:tc>
          <w:tcPr>
            <w:tcW w:w="3590" w:type="pct"/>
            <w:tcBorders>
              <w:top w:val="single" w:sz="4" w:space="0" w:color="000000"/>
              <w:left w:val="single" w:sz="4" w:space="0" w:color="000000"/>
              <w:bottom w:val="single" w:sz="4" w:space="0" w:color="000000"/>
              <w:right w:val="single" w:sz="4" w:space="0" w:color="000000"/>
            </w:tcBorders>
          </w:tcPr>
          <w:p w14:paraId="1BD49895" w14:textId="1860C271" w:rsidR="00467367" w:rsidRPr="004C552B" w:rsidRDefault="00467367" w:rsidP="002C1F04">
            <w:pPr>
              <w:spacing w:line="259" w:lineRule="auto"/>
              <w:ind w:left="59"/>
              <w:rPr>
                <w:rFonts w:ascii="Century Gothic" w:hAnsi="Century Gothic" w:cs="Arial"/>
                <w:sz w:val="20"/>
                <w:szCs w:val="20"/>
              </w:rPr>
            </w:pPr>
            <w:r w:rsidRPr="00467367">
              <w:rPr>
                <w:rFonts w:ascii="Century Gothic" w:hAnsi="Century Gothic" w:cs="Arial"/>
                <w:sz w:val="20"/>
                <w:szCs w:val="20"/>
                <w:lang w:val="en-US"/>
              </w:rPr>
              <w:t>EEF Feedback identifies high-quality feedback as one of the most effective approaches for improving pupil progress when embedded within responsive teaching</w:t>
            </w:r>
            <w:r>
              <w:rPr>
                <w:rFonts w:ascii="Century Gothic" w:hAnsi="Century Gothic" w:cs="Arial"/>
                <w:sz w:val="20"/>
                <w:szCs w:val="20"/>
                <w:lang w:val="en-US"/>
              </w:rPr>
              <w:t xml:space="preserve">: </w:t>
            </w:r>
            <w:hyperlink r:id="rId18" w:history="1">
              <w:r w:rsidRPr="00D2582D">
                <w:rPr>
                  <w:rStyle w:val="Hyperlink"/>
                  <w:rFonts w:ascii="Century Gothic" w:hAnsi="Century Gothic" w:cs="Arial"/>
                  <w:sz w:val="20"/>
                  <w:szCs w:val="20"/>
                  <w:lang w:val="en-US"/>
                </w:rPr>
                <w:t>https://educationendowmentfoundation.org.uk/education-evidence/teaching-learning-toolkit/feedback</w:t>
              </w:r>
            </w:hyperlink>
            <w:r>
              <w:rPr>
                <w:rFonts w:ascii="Century Gothic" w:hAnsi="Century Gothic" w:cs="Arial"/>
                <w:sz w:val="20"/>
                <w:szCs w:val="20"/>
                <w:lang w:val="en-US"/>
              </w:rPr>
              <w:t xml:space="preserve"> </w:t>
            </w:r>
          </w:p>
        </w:tc>
        <w:tc>
          <w:tcPr>
            <w:tcW w:w="624" w:type="pct"/>
            <w:tcBorders>
              <w:top w:val="single" w:sz="4" w:space="0" w:color="000000"/>
              <w:left w:val="single" w:sz="4" w:space="0" w:color="000000"/>
              <w:bottom w:val="single" w:sz="4" w:space="0" w:color="000000"/>
              <w:right w:val="single" w:sz="4" w:space="0" w:color="000000"/>
            </w:tcBorders>
          </w:tcPr>
          <w:p w14:paraId="45EE5688" w14:textId="77777777" w:rsidR="00467367" w:rsidRPr="004C552B" w:rsidRDefault="00467367" w:rsidP="002C1F04">
            <w:pPr>
              <w:spacing w:line="259" w:lineRule="auto"/>
              <w:ind w:left="57"/>
              <w:rPr>
                <w:rFonts w:ascii="Century Gothic" w:eastAsia="Calibri" w:hAnsi="Century Gothic" w:cs="Arial"/>
                <w:color w:val="000000"/>
                <w:sz w:val="20"/>
                <w:szCs w:val="20"/>
              </w:rPr>
            </w:pPr>
          </w:p>
        </w:tc>
      </w:tr>
    </w:tbl>
    <w:p w14:paraId="5451FE76" w14:textId="77777777" w:rsidR="00794493" w:rsidRDefault="00794493" w:rsidP="00794493">
      <w:pPr>
        <w:pStyle w:val="Heading3"/>
        <w:spacing w:line="240" w:lineRule="auto"/>
        <w:rPr>
          <w:rFonts w:ascii="Century Gothic" w:hAnsi="Century Gothic" w:cs="Arial"/>
          <w:color w:val="002060"/>
          <w:sz w:val="28"/>
          <w:szCs w:val="28"/>
        </w:rPr>
      </w:pPr>
    </w:p>
    <w:p w14:paraId="005379FB" w14:textId="15074E42" w:rsidR="00CE2000" w:rsidRPr="00794493" w:rsidRDefault="003622B4" w:rsidP="00794493">
      <w:pPr>
        <w:pStyle w:val="Heading3"/>
        <w:numPr>
          <w:ilvl w:val="0"/>
          <w:numId w:val="25"/>
        </w:numPr>
        <w:spacing w:line="240" w:lineRule="auto"/>
        <w:rPr>
          <w:rFonts w:ascii="Century Gothic" w:hAnsi="Century Gothic" w:cs="Arial"/>
          <w:color w:val="002060"/>
          <w:sz w:val="28"/>
          <w:szCs w:val="28"/>
        </w:rPr>
      </w:pPr>
      <w:r w:rsidRPr="00794493">
        <w:rPr>
          <w:rFonts w:ascii="Century Gothic" w:hAnsi="Century Gothic" w:cs="Arial"/>
          <w:color w:val="002060"/>
          <w:sz w:val="28"/>
          <w:szCs w:val="28"/>
        </w:rPr>
        <w:t>Mathematics Attainment</w:t>
      </w:r>
    </w:p>
    <w:p w14:paraId="18892E6A" w14:textId="6C690C55" w:rsidR="007A1624" w:rsidRPr="004C552B" w:rsidRDefault="00CE2000" w:rsidP="004C552B">
      <w:pPr>
        <w:spacing w:line="240" w:lineRule="auto"/>
        <w:rPr>
          <w:rFonts w:ascii="Century Gothic" w:hAnsi="Century Gothic"/>
        </w:rPr>
      </w:pPr>
      <w:r w:rsidRPr="004C552B">
        <w:rPr>
          <w:rFonts w:ascii="Century Gothic" w:eastAsia="Arial" w:hAnsi="Century Gothic" w:cs="Arial"/>
          <w:color w:val="002060"/>
          <w:sz w:val="28"/>
          <w:szCs w:val="28"/>
        </w:rPr>
        <w:t>Budgeted cost: £</w:t>
      </w:r>
      <w:r w:rsidR="005C61CC">
        <w:rPr>
          <w:rFonts w:ascii="Century Gothic" w:eastAsia="Arial" w:hAnsi="Century Gothic" w:cs="Arial"/>
          <w:color w:val="002060"/>
          <w:sz w:val="28"/>
          <w:szCs w:val="28"/>
        </w:rPr>
        <w:t>3,500</w:t>
      </w:r>
    </w:p>
    <w:tbl>
      <w:tblPr>
        <w:tblStyle w:val="TableGrid0"/>
        <w:tblW w:w="5000" w:type="pct"/>
        <w:tblInd w:w="0" w:type="dxa"/>
        <w:tblCellMar>
          <w:top w:w="53" w:type="dxa"/>
          <w:left w:w="108" w:type="dxa"/>
          <w:right w:w="53" w:type="dxa"/>
        </w:tblCellMar>
        <w:tblLook w:val="04A0" w:firstRow="1" w:lastRow="0" w:firstColumn="1" w:lastColumn="0" w:noHBand="0" w:noVBand="1"/>
      </w:tblPr>
      <w:tblGrid>
        <w:gridCol w:w="1923"/>
        <w:gridCol w:w="6649"/>
        <w:gridCol w:w="2218"/>
      </w:tblGrid>
      <w:tr w:rsidR="00AE0A61" w:rsidRPr="004C552B" w14:paraId="26EF765C" w14:textId="77777777" w:rsidTr="004C552B">
        <w:trPr>
          <w:trHeight w:val="955"/>
        </w:trPr>
        <w:tc>
          <w:tcPr>
            <w:tcW w:w="891"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5C1FFCFC" w14:textId="77777777" w:rsidR="00AE0A61" w:rsidRPr="002D0CC5" w:rsidRDefault="00AE0A61" w:rsidP="002C1F04">
            <w:pPr>
              <w:spacing w:line="259" w:lineRule="auto"/>
              <w:ind w:left="58"/>
              <w:rPr>
                <w:rFonts w:ascii="Century Gothic" w:eastAsia="Calibri" w:hAnsi="Century Gothic" w:cs="Arial"/>
                <w:color w:val="000000"/>
                <w:sz w:val="20"/>
                <w:szCs w:val="20"/>
              </w:rPr>
            </w:pPr>
            <w:r w:rsidRPr="002D0CC5">
              <w:rPr>
                <w:rFonts w:ascii="Century Gothic" w:eastAsia="Arial" w:hAnsi="Century Gothic" w:cs="Arial"/>
                <w:b/>
                <w:color w:val="0D0D0D"/>
                <w:sz w:val="20"/>
                <w:szCs w:val="20"/>
              </w:rPr>
              <w:t xml:space="preserve">Activity </w:t>
            </w:r>
          </w:p>
        </w:tc>
        <w:tc>
          <w:tcPr>
            <w:tcW w:w="3081"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523931C7" w14:textId="77777777" w:rsidR="00AE0A61" w:rsidRPr="002D0CC5" w:rsidRDefault="00AE0A61" w:rsidP="002C1F04">
            <w:pPr>
              <w:spacing w:line="259" w:lineRule="auto"/>
              <w:ind w:left="59"/>
              <w:rPr>
                <w:rFonts w:ascii="Century Gothic" w:eastAsia="Calibri" w:hAnsi="Century Gothic" w:cs="Arial"/>
                <w:color w:val="000000"/>
                <w:sz w:val="20"/>
                <w:szCs w:val="20"/>
              </w:rPr>
            </w:pPr>
            <w:r w:rsidRPr="002D0CC5">
              <w:rPr>
                <w:rFonts w:ascii="Century Gothic" w:eastAsia="Arial" w:hAnsi="Century Gothic" w:cs="Arial"/>
                <w:b/>
                <w:color w:val="0D0D0D"/>
                <w:sz w:val="20"/>
                <w:szCs w:val="20"/>
              </w:rPr>
              <w:t xml:space="preserve">Evidence that supports this approach </w:t>
            </w:r>
          </w:p>
        </w:tc>
        <w:tc>
          <w:tcPr>
            <w:tcW w:w="1028"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77377E26" w14:textId="77777777" w:rsidR="00AE0A61" w:rsidRPr="002D0CC5" w:rsidRDefault="00AE0A61" w:rsidP="002C1F04">
            <w:pPr>
              <w:spacing w:line="259" w:lineRule="auto"/>
              <w:ind w:left="58"/>
              <w:rPr>
                <w:rFonts w:ascii="Century Gothic" w:eastAsia="Calibri" w:hAnsi="Century Gothic" w:cs="Arial"/>
                <w:color w:val="000000"/>
                <w:sz w:val="20"/>
                <w:szCs w:val="20"/>
              </w:rPr>
            </w:pPr>
            <w:r w:rsidRPr="002D0CC5">
              <w:rPr>
                <w:rFonts w:ascii="Century Gothic" w:eastAsia="Arial" w:hAnsi="Century Gothic" w:cs="Arial"/>
                <w:b/>
                <w:color w:val="0D0D0D"/>
                <w:sz w:val="20"/>
                <w:szCs w:val="20"/>
              </w:rPr>
              <w:t xml:space="preserve">Challenge number(s) addressed </w:t>
            </w:r>
          </w:p>
        </w:tc>
      </w:tr>
      <w:tr w:rsidR="0053774E" w:rsidRPr="004C552B" w14:paraId="65D7E46A" w14:textId="77777777" w:rsidTr="004C552B">
        <w:trPr>
          <w:trHeight w:val="1550"/>
        </w:trPr>
        <w:tc>
          <w:tcPr>
            <w:tcW w:w="891" w:type="pct"/>
            <w:tcBorders>
              <w:top w:val="single" w:sz="4" w:space="0" w:color="000000"/>
              <w:left w:val="single" w:sz="4" w:space="0" w:color="000000"/>
              <w:bottom w:val="single" w:sz="4" w:space="0" w:color="000000"/>
              <w:right w:val="single" w:sz="4" w:space="0" w:color="000000"/>
            </w:tcBorders>
          </w:tcPr>
          <w:p w14:paraId="01CCF5BF" w14:textId="77777777" w:rsidR="0053774E" w:rsidRPr="002D0CC5" w:rsidRDefault="0053774E" w:rsidP="0053774E">
            <w:pPr>
              <w:spacing w:line="259" w:lineRule="auto"/>
              <w:ind w:left="58"/>
              <w:rPr>
                <w:rFonts w:ascii="Century Gothic" w:hAnsi="Century Gothic" w:cs="Arial"/>
                <w:sz w:val="20"/>
                <w:szCs w:val="20"/>
              </w:rPr>
            </w:pPr>
            <w:r w:rsidRPr="002D0CC5">
              <w:rPr>
                <w:rFonts w:ascii="Century Gothic" w:hAnsi="Century Gothic" w:cs="Arial"/>
                <w:sz w:val="20"/>
                <w:szCs w:val="20"/>
              </w:rPr>
              <w:t>Daily targeted Maths intervention</w:t>
            </w:r>
          </w:p>
          <w:p w14:paraId="4B9C7951" w14:textId="2DA53806" w:rsidR="0053774E" w:rsidRPr="002D0CC5" w:rsidRDefault="0053774E" w:rsidP="0053774E">
            <w:pPr>
              <w:spacing w:line="259" w:lineRule="auto"/>
              <w:ind w:left="58"/>
              <w:rPr>
                <w:rFonts w:ascii="Century Gothic" w:eastAsia="Calibri" w:hAnsi="Century Gothic" w:cs="Arial"/>
                <w:color w:val="000000"/>
                <w:sz w:val="20"/>
                <w:szCs w:val="20"/>
              </w:rPr>
            </w:pPr>
            <w:r w:rsidRPr="002D0CC5">
              <w:rPr>
                <w:rFonts w:ascii="Century Gothic" w:hAnsi="Century Gothic" w:cs="Arial"/>
                <w:sz w:val="20"/>
                <w:szCs w:val="20"/>
              </w:rPr>
              <w:t>Winning with Number</w:t>
            </w:r>
          </w:p>
        </w:tc>
        <w:tc>
          <w:tcPr>
            <w:tcW w:w="3081" w:type="pct"/>
            <w:tcBorders>
              <w:top w:val="single" w:sz="4" w:space="0" w:color="000000"/>
              <w:left w:val="single" w:sz="4" w:space="0" w:color="000000"/>
              <w:bottom w:val="single" w:sz="4" w:space="0" w:color="000000"/>
              <w:right w:val="single" w:sz="4" w:space="0" w:color="000000"/>
            </w:tcBorders>
          </w:tcPr>
          <w:p w14:paraId="0B152D27" w14:textId="77777777" w:rsidR="0053774E" w:rsidRPr="002D0CC5" w:rsidRDefault="00467367" w:rsidP="0053774E">
            <w:pPr>
              <w:spacing w:line="259" w:lineRule="auto"/>
              <w:ind w:left="59"/>
              <w:rPr>
                <w:rFonts w:ascii="Century Gothic" w:hAnsi="Century Gothic" w:cs="Arial"/>
                <w:sz w:val="20"/>
                <w:szCs w:val="20"/>
                <w:lang w:val="en-US"/>
              </w:rPr>
            </w:pPr>
            <w:r w:rsidRPr="002D0CC5">
              <w:rPr>
                <w:rFonts w:ascii="Century Gothic" w:hAnsi="Century Gothic" w:cs="Arial"/>
                <w:sz w:val="20"/>
                <w:szCs w:val="20"/>
                <w:lang w:val="en-US"/>
              </w:rPr>
              <w:t>EEF evidence identifies one-to-one and small-group tuition as effective approaches for securing foundational mathematical knowledge, strengthening fluency, reasoning and problem-solving, and enabling pupils to access age-related learning:</w:t>
            </w:r>
          </w:p>
          <w:p w14:paraId="4CE706B8" w14:textId="05FD6C21" w:rsidR="00467367" w:rsidRPr="002D0CC5" w:rsidRDefault="00467367" w:rsidP="0053774E">
            <w:pPr>
              <w:spacing w:line="259" w:lineRule="auto"/>
              <w:ind w:left="59"/>
              <w:rPr>
                <w:rFonts w:ascii="Century Gothic" w:eastAsia="Calibri" w:hAnsi="Century Gothic" w:cs="Arial"/>
                <w:color w:val="000000"/>
                <w:sz w:val="20"/>
                <w:szCs w:val="20"/>
              </w:rPr>
            </w:pPr>
            <w:r w:rsidRPr="002D0CC5">
              <w:rPr>
                <w:rFonts w:ascii="Century Gothic" w:eastAsia="Calibri" w:hAnsi="Century Gothic" w:cs="Arial"/>
                <w:b/>
                <w:bCs/>
                <w:color w:val="000000"/>
                <w:sz w:val="20"/>
                <w:szCs w:val="20"/>
                <w:lang w:val="en-US"/>
              </w:rPr>
              <w:t>One-to-one tuition:</w:t>
            </w:r>
            <w:r w:rsidRPr="002D0CC5">
              <w:rPr>
                <w:rFonts w:ascii="Century Gothic" w:eastAsia="Calibri" w:hAnsi="Century Gothic" w:cs="Arial"/>
                <w:color w:val="000000"/>
                <w:sz w:val="20"/>
                <w:szCs w:val="20"/>
                <w:lang w:val="en-US"/>
              </w:rPr>
              <w:br/>
            </w:r>
            <w:hyperlink r:id="rId19" w:tgtFrame="_new" w:history="1">
              <w:r w:rsidRPr="002D0CC5">
                <w:rPr>
                  <w:rStyle w:val="Hyperlink"/>
                  <w:rFonts w:ascii="Century Gothic" w:eastAsia="Calibri" w:hAnsi="Century Gothic" w:cs="Arial"/>
                  <w:sz w:val="20"/>
                  <w:szCs w:val="20"/>
                  <w:lang w:val="en-US"/>
                </w:rPr>
                <w:t>https://educationendowmentfoundation.org.uk/education-evidence/teaching-learning-toolkit/one-to-one-tuition</w:t>
              </w:r>
            </w:hyperlink>
            <w:r w:rsidRPr="002D0CC5">
              <w:rPr>
                <w:rFonts w:ascii="Century Gothic" w:eastAsia="Calibri" w:hAnsi="Century Gothic" w:cs="Arial"/>
                <w:color w:val="000000"/>
                <w:sz w:val="20"/>
                <w:szCs w:val="20"/>
                <w:lang w:val="en-US"/>
              </w:rPr>
              <w:br/>
            </w:r>
            <w:r w:rsidRPr="002D0CC5">
              <w:rPr>
                <w:rFonts w:ascii="Century Gothic" w:eastAsia="Calibri" w:hAnsi="Century Gothic" w:cs="Arial"/>
                <w:b/>
                <w:bCs/>
                <w:color w:val="000000"/>
                <w:sz w:val="20"/>
                <w:szCs w:val="20"/>
                <w:lang w:val="en-US"/>
              </w:rPr>
              <w:t>Small-group tuition:</w:t>
            </w:r>
            <w:r w:rsidRPr="002D0CC5">
              <w:rPr>
                <w:rFonts w:ascii="Century Gothic" w:eastAsia="Calibri" w:hAnsi="Century Gothic" w:cs="Arial"/>
                <w:color w:val="000000"/>
                <w:sz w:val="20"/>
                <w:szCs w:val="20"/>
                <w:lang w:val="en-US"/>
              </w:rPr>
              <w:br/>
            </w:r>
            <w:hyperlink r:id="rId20" w:tgtFrame="_new" w:history="1">
              <w:r w:rsidRPr="002D0CC5">
                <w:rPr>
                  <w:rStyle w:val="Hyperlink"/>
                  <w:rFonts w:ascii="Century Gothic" w:eastAsia="Calibri" w:hAnsi="Century Gothic" w:cs="Arial"/>
                  <w:sz w:val="20"/>
                  <w:szCs w:val="20"/>
                  <w:lang w:val="en-US"/>
                </w:rPr>
                <w:t>https://educationendowmentfoundation.org.uk/education-evidence/teaching-learning-toolkit/small-group-tuition</w:t>
              </w:r>
            </w:hyperlink>
          </w:p>
        </w:tc>
        <w:tc>
          <w:tcPr>
            <w:tcW w:w="1028" w:type="pct"/>
            <w:tcBorders>
              <w:top w:val="single" w:sz="4" w:space="0" w:color="000000"/>
              <w:left w:val="single" w:sz="4" w:space="0" w:color="000000"/>
              <w:bottom w:val="single" w:sz="4" w:space="0" w:color="000000"/>
              <w:right w:val="single" w:sz="4" w:space="0" w:color="000000"/>
            </w:tcBorders>
          </w:tcPr>
          <w:p w14:paraId="55F9A911" w14:textId="29BC7BC2" w:rsidR="0053774E" w:rsidRPr="004C552B" w:rsidRDefault="0053774E" w:rsidP="0053774E">
            <w:pPr>
              <w:spacing w:line="259" w:lineRule="auto"/>
              <w:ind w:left="58"/>
              <w:rPr>
                <w:rFonts w:ascii="Century Gothic" w:eastAsia="Calibri" w:hAnsi="Century Gothic" w:cs="Arial"/>
                <w:color w:val="000000"/>
              </w:rPr>
            </w:pPr>
            <w:r w:rsidRPr="004C552B">
              <w:rPr>
                <w:rFonts w:ascii="Century Gothic" w:eastAsia="Calibri" w:hAnsi="Century Gothic" w:cs="Arial"/>
                <w:color w:val="000000"/>
              </w:rPr>
              <w:t>4</w:t>
            </w:r>
          </w:p>
        </w:tc>
      </w:tr>
    </w:tbl>
    <w:p w14:paraId="29693391" w14:textId="77777777" w:rsidR="00F4541F" w:rsidRPr="004C552B" w:rsidRDefault="00F4541F" w:rsidP="00F4541F">
      <w:pPr>
        <w:rPr>
          <w:rFonts w:ascii="Century Gothic" w:hAnsi="Century Gothic"/>
        </w:rPr>
      </w:pPr>
    </w:p>
    <w:p w14:paraId="5DF2C2A6" w14:textId="625A5A8A" w:rsidR="003622B4" w:rsidRPr="004C552B" w:rsidRDefault="003622B4" w:rsidP="00EA28F4">
      <w:pPr>
        <w:pStyle w:val="ListParagraph"/>
        <w:numPr>
          <w:ilvl w:val="0"/>
          <w:numId w:val="25"/>
        </w:numPr>
        <w:rPr>
          <w:rFonts w:ascii="Century Gothic" w:hAnsi="Century Gothic" w:cs="Arial"/>
          <w:b/>
          <w:bCs/>
          <w:color w:val="002060"/>
          <w:sz w:val="28"/>
          <w:szCs w:val="28"/>
        </w:rPr>
      </w:pPr>
      <w:r w:rsidRPr="004C552B">
        <w:rPr>
          <w:rFonts w:ascii="Century Gothic" w:hAnsi="Century Gothic" w:cs="Arial"/>
          <w:b/>
          <w:bCs/>
          <w:color w:val="002060"/>
          <w:sz w:val="28"/>
          <w:szCs w:val="28"/>
        </w:rPr>
        <w:t>Aspirations, Cultural Capital and Wider Opportunities</w:t>
      </w:r>
    </w:p>
    <w:p w14:paraId="21B8919E" w14:textId="77777777" w:rsidR="00294A4A" w:rsidRPr="004C552B" w:rsidRDefault="00294A4A" w:rsidP="00294A4A">
      <w:pPr>
        <w:pStyle w:val="ListParagraph"/>
        <w:ind w:left="360"/>
        <w:rPr>
          <w:rFonts w:ascii="Century Gothic" w:hAnsi="Century Gothic" w:cs="Arial"/>
          <w:b/>
          <w:bCs/>
          <w:color w:val="002060"/>
          <w:sz w:val="28"/>
          <w:szCs w:val="28"/>
        </w:rPr>
      </w:pPr>
    </w:p>
    <w:p w14:paraId="57B553BD" w14:textId="518532FB" w:rsidR="00CE2000" w:rsidRPr="004C552B" w:rsidRDefault="00CE2000" w:rsidP="10D09A1C">
      <w:pPr>
        <w:pStyle w:val="ListParagraph"/>
        <w:ind w:left="0"/>
        <w:rPr>
          <w:rFonts w:ascii="Century Gothic" w:hAnsi="Century Gothic"/>
          <w:sz w:val="28"/>
          <w:szCs w:val="28"/>
        </w:rPr>
      </w:pPr>
      <w:r w:rsidRPr="004C552B">
        <w:rPr>
          <w:rFonts w:ascii="Century Gothic" w:eastAsia="Arial" w:hAnsi="Century Gothic" w:cs="Arial"/>
          <w:b/>
          <w:bCs/>
          <w:color w:val="002060"/>
          <w:sz w:val="28"/>
          <w:szCs w:val="28"/>
        </w:rPr>
        <w:t>Budgeted cost: £</w:t>
      </w:r>
      <w:r w:rsidR="005C61CC">
        <w:rPr>
          <w:rFonts w:ascii="Century Gothic" w:eastAsia="Arial" w:hAnsi="Century Gothic" w:cs="Arial"/>
          <w:b/>
          <w:bCs/>
          <w:color w:val="002060"/>
          <w:sz w:val="28"/>
          <w:szCs w:val="28"/>
        </w:rPr>
        <w:t>9,500</w:t>
      </w:r>
    </w:p>
    <w:tbl>
      <w:tblPr>
        <w:tblStyle w:val="TableGrid0"/>
        <w:tblW w:w="5000" w:type="pct"/>
        <w:tblInd w:w="0" w:type="dxa"/>
        <w:tblCellMar>
          <w:top w:w="53" w:type="dxa"/>
          <w:left w:w="108" w:type="dxa"/>
          <w:right w:w="53" w:type="dxa"/>
        </w:tblCellMar>
        <w:tblLook w:val="04A0" w:firstRow="1" w:lastRow="0" w:firstColumn="1" w:lastColumn="0" w:noHBand="0" w:noVBand="1"/>
      </w:tblPr>
      <w:tblGrid>
        <w:gridCol w:w="1923"/>
        <w:gridCol w:w="6649"/>
        <w:gridCol w:w="2218"/>
      </w:tblGrid>
      <w:tr w:rsidR="007B309C" w:rsidRPr="004C552B" w14:paraId="71A87982" w14:textId="77777777" w:rsidTr="004C552B">
        <w:trPr>
          <w:trHeight w:val="955"/>
        </w:trPr>
        <w:tc>
          <w:tcPr>
            <w:tcW w:w="891"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01661C66" w14:textId="77777777" w:rsidR="007B309C" w:rsidRPr="002D0CC5" w:rsidRDefault="007B309C" w:rsidP="002C1F04">
            <w:pPr>
              <w:spacing w:line="259" w:lineRule="auto"/>
              <w:ind w:left="58"/>
              <w:rPr>
                <w:rFonts w:ascii="Century Gothic" w:eastAsia="Calibri" w:hAnsi="Century Gothic" w:cs="Arial"/>
                <w:color w:val="000000"/>
                <w:sz w:val="20"/>
                <w:szCs w:val="20"/>
              </w:rPr>
            </w:pPr>
            <w:r w:rsidRPr="002D0CC5">
              <w:rPr>
                <w:rFonts w:ascii="Century Gothic" w:eastAsia="Arial" w:hAnsi="Century Gothic" w:cs="Arial"/>
                <w:b/>
                <w:color w:val="0D0D0D"/>
                <w:sz w:val="20"/>
                <w:szCs w:val="20"/>
              </w:rPr>
              <w:t xml:space="preserve">Activity </w:t>
            </w:r>
          </w:p>
        </w:tc>
        <w:tc>
          <w:tcPr>
            <w:tcW w:w="3081"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455C2B01" w14:textId="77777777" w:rsidR="007B309C" w:rsidRPr="002D0CC5" w:rsidRDefault="007B309C" w:rsidP="002C1F04">
            <w:pPr>
              <w:spacing w:line="259" w:lineRule="auto"/>
              <w:ind w:left="59"/>
              <w:rPr>
                <w:rFonts w:ascii="Century Gothic" w:eastAsia="Calibri" w:hAnsi="Century Gothic" w:cs="Arial"/>
                <w:color w:val="000000"/>
                <w:sz w:val="20"/>
                <w:szCs w:val="20"/>
              </w:rPr>
            </w:pPr>
            <w:r w:rsidRPr="002D0CC5">
              <w:rPr>
                <w:rFonts w:ascii="Century Gothic" w:eastAsia="Arial" w:hAnsi="Century Gothic" w:cs="Arial"/>
                <w:b/>
                <w:color w:val="0D0D0D"/>
                <w:sz w:val="20"/>
                <w:szCs w:val="20"/>
              </w:rPr>
              <w:t xml:space="preserve">Evidence that supports this approach </w:t>
            </w:r>
          </w:p>
        </w:tc>
        <w:tc>
          <w:tcPr>
            <w:tcW w:w="1028" w:type="pct"/>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7BEA96CF" w14:textId="77777777" w:rsidR="007B309C" w:rsidRPr="002D0CC5" w:rsidRDefault="007B309C" w:rsidP="002C1F04">
            <w:pPr>
              <w:spacing w:line="259" w:lineRule="auto"/>
              <w:ind w:left="58"/>
              <w:rPr>
                <w:rFonts w:ascii="Century Gothic" w:eastAsia="Calibri" w:hAnsi="Century Gothic" w:cs="Arial"/>
                <w:color w:val="000000"/>
                <w:sz w:val="20"/>
                <w:szCs w:val="20"/>
              </w:rPr>
            </w:pPr>
            <w:r w:rsidRPr="002D0CC5">
              <w:rPr>
                <w:rFonts w:ascii="Century Gothic" w:eastAsia="Arial" w:hAnsi="Century Gothic" w:cs="Arial"/>
                <w:b/>
                <w:color w:val="0D0D0D"/>
                <w:sz w:val="20"/>
                <w:szCs w:val="20"/>
              </w:rPr>
              <w:t xml:space="preserve">Challenge number(s) addressed </w:t>
            </w:r>
          </w:p>
        </w:tc>
      </w:tr>
      <w:tr w:rsidR="00AB3735" w:rsidRPr="004C552B" w14:paraId="75F156F7" w14:textId="77777777" w:rsidTr="004C552B">
        <w:trPr>
          <w:trHeight w:val="1219"/>
        </w:trPr>
        <w:tc>
          <w:tcPr>
            <w:tcW w:w="891" w:type="pct"/>
            <w:tcBorders>
              <w:top w:val="single" w:sz="4" w:space="0" w:color="000000"/>
              <w:left w:val="single" w:sz="4" w:space="0" w:color="000000"/>
              <w:bottom w:val="single" w:sz="4" w:space="0" w:color="000000"/>
              <w:right w:val="single" w:sz="4" w:space="0" w:color="000000"/>
            </w:tcBorders>
          </w:tcPr>
          <w:p w14:paraId="0311E749" w14:textId="2614BCB5" w:rsidR="00AB3735" w:rsidRPr="002D0CC5" w:rsidRDefault="00AB3735" w:rsidP="00AB3735">
            <w:pPr>
              <w:spacing w:line="259" w:lineRule="auto"/>
              <w:ind w:left="58"/>
              <w:rPr>
                <w:rFonts w:ascii="Century Gothic" w:eastAsia="Calibri" w:hAnsi="Century Gothic" w:cs="Arial"/>
                <w:color w:val="000000"/>
                <w:sz w:val="20"/>
                <w:szCs w:val="20"/>
              </w:rPr>
            </w:pPr>
            <w:r w:rsidRPr="002D0CC5">
              <w:rPr>
                <w:rFonts w:ascii="Century Gothic" w:hAnsi="Century Gothic" w:cs="Arial"/>
                <w:sz w:val="20"/>
                <w:szCs w:val="20"/>
              </w:rPr>
              <w:t>Subsidised/fully funded enrichment opportunities</w:t>
            </w:r>
          </w:p>
        </w:tc>
        <w:tc>
          <w:tcPr>
            <w:tcW w:w="3081" w:type="pct"/>
            <w:tcBorders>
              <w:top w:val="single" w:sz="4" w:space="0" w:color="000000"/>
              <w:left w:val="single" w:sz="4" w:space="0" w:color="000000"/>
              <w:bottom w:val="single" w:sz="4" w:space="0" w:color="000000"/>
              <w:right w:val="single" w:sz="4" w:space="0" w:color="000000"/>
            </w:tcBorders>
          </w:tcPr>
          <w:p w14:paraId="60E29331" w14:textId="3C49BFEA" w:rsidR="00AB3735" w:rsidRPr="002D0CC5" w:rsidRDefault="00042E13" w:rsidP="00AB3735">
            <w:pPr>
              <w:spacing w:line="259" w:lineRule="auto"/>
              <w:ind w:left="59"/>
              <w:rPr>
                <w:rFonts w:ascii="Century Gothic" w:eastAsia="Calibri" w:hAnsi="Century Gothic" w:cs="Arial"/>
                <w:color w:val="000000"/>
                <w:sz w:val="20"/>
                <w:szCs w:val="20"/>
              </w:rPr>
            </w:pPr>
            <w:r>
              <w:rPr>
                <w:rFonts w:ascii="Century Gothic" w:hAnsi="Century Gothic" w:cs="Arial"/>
                <w:sz w:val="20"/>
                <w:szCs w:val="20"/>
                <w:lang w:val="en-US"/>
              </w:rPr>
              <w:t>T</w:t>
            </w:r>
            <w:r w:rsidR="00467367" w:rsidRPr="002D0CC5">
              <w:rPr>
                <w:rFonts w:ascii="Century Gothic" w:hAnsi="Century Gothic" w:cs="Arial"/>
                <w:sz w:val="20"/>
                <w:szCs w:val="20"/>
                <w:lang w:val="en-US"/>
              </w:rPr>
              <w:t>he DfE Pupil Premium Guide highlights the importance of removing financial barriers to participation, enabling pupil premium pupils to access enrichment and wider experiences that strengthen cultural capital, engagement and aspiration.</w:t>
            </w:r>
            <w:r w:rsidR="00467367" w:rsidRPr="002D0CC5">
              <w:rPr>
                <w:rFonts w:ascii="Century Gothic" w:hAnsi="Century Gothic" w:cs="Arial"/>
                <w:sz w:val="20"/>
                <w:szCs w:val="20"/>
                <w:lang w:val="en-US"/>
              </w:rPr>
              <w:br/>
            </w:r>
            <w:r w:rsidR="00467367" w:rsidRPr="002D0CC5">
              <w:rPr>
                <w:rFonts w:ascii="Century Gothic" w:hAnsi="Century Gothic" w:cs="Arial"/>
                <w:b/>
                <w:bCs/>
                <w:sz w:val="20"/>
                <w:szCs w:val="20"/>
                <w:lang w:val="en-US"/>
              </w:rPr>
              <w:t>DfE Pupil Premium Guide:</w:t>
            </w:r>
            <w:r w:rsidR="00467367" w:rsidRPr="002D0CC5">
              <w:rPr>
                <w:rFonts w:ascii="Century Gothic" w:hAnsi="Century Gothic" w:cs="Arial"/>
                <w:sz w:val="20"/>
                <w:szCs w:val="20"/>
                <w:lang w:val="en-US"/>
              </w:rPr>
              <w:br/>
            </w:r>
            <w:hyperlink r:id="rId21" w:tgtFrame="_new" w:history="1">
              <w:r w:rsidR="00467367" w:rsidRPr="002D0CC5">
                <w:rPr>
                  <w:rStyle w:val="Hyperlink"/>
                  <w:rFonts w:ascii="Century Gothic" w:hAnsi="Century Gothic" w:cs="Arial"/>
                  <w:sz w:val="20"/>
                  <w:szCs w:val="20"/>
                  <w:lang w:val="en-US"/>
                </w:rPr>
                <w:t>https://d2tic4wvo1iusb.cloudfront.net/documents/guidance-for-teachers/pupil-premium/Pupil_Premium_Guide_Apr_2022_1.0.pdf</w:t>
              </w:r>
            </w:hyperlink>
          </w:p>
        </w:tc>
        <w:tc>
          <w:tcPr>
            <w:tcW w:w="1028" w:type="pct"/>
            <w:tcBorders>
              <w:top w:val="single" w:sz="4" w:space="0" w:color="000000"/>
              <w:left w:val="single" w:sz="4" w:space="0" w:color="000000"/>
              <w:bottom w:val="single" w:sz="4" w:space="0" w:color="000000"/>
              <w:right w:val="single" w:sz="4" w:space="0" w:color="000000"/>
            </w:tcBorders>
          </w:tcPr>
          <w:p w14:paraId="6F359711" w14:textId="0AA02E8B" w:rsidR="00AB3735" w:rsidRPr="004C552B" w:rsidRDefault="008D17EA" w:rsidP="00AB3735">
            <w:pPr>
              <w:spacing w:line="259" w:lineRule="auto"/>
              <w:ind w:left="57"/>
              <w:rPr>
                <w:rFonts w:ascii="Century Gothic" w:eastAsia="Calibri" w:hAnsi="Century Gothic" w:cs="Arial"/>
                <w:color w:val="000000"/>
              </w:rPr>
            </w:pPr>
            <w:r>
              <w:rPr>
                <w:rFonts w:ascii="Century Gothic" w:eastAsia="Calibri" w:hAnsi="Century Gothic" w:cs="Arial"/>
                <w:color w:val="000000"/>
              </w:rPr>
              <w:t>4</w:t>
            </w:r>
          </w:p>
        </w:tc>
      </w:tr>
      <w:tr w:rsidR="005349BB" w:rsidRPr="004C552B" w14:paraId="024FE7F9" w14:textId="77777777" w:rsidTr="004C552B">
        <w:trPr>
          <w:trHeight w:val="1053"/>
        </w:trPr>
        <w:tc>
          <w:tcPr>
            <w:tcW w:w="891" w:type="pct"/>
            <w:tcBorders>
              <w:top w:val="single" w:sz="4" w:space="0" w:color="000000"/>
              <w:left w:val="single" w:sz="4" w:space="0" w:color="000000"/>
              <w:bottom w:val="single" w:sz="4" w:space="0" w:color="000000"/>
              <w:right w:val="single" w:sz="4" w:space="0" w:color="000000"/>
            </w:tcBorders>
          </w:tcPr>
          <w:p w14:paraId="46A2423B" w14:textId="16E4C66D" w:rsidR="005349BB" w:rsidRPr="002D0CC5" w:rsidRDefault="005349BB" w:rsidP="005349BB">
            <w:pPr>
              <w:spacing w:line="259" w:lineRule="auto"/>
              <w:rPr>
                <w:rFonts w:ascii="Century Gothic" w:eastAsia="Calibri" w:hAnsi="Century Gothic" w:cs="Arial"/>
                <w:color w:val="000000"/>
                <w:sz w:val="20"/>
                <w:szCs w:val="20"/>
              </w:rPr>
            </w:pPr>
            <w:r w:rsidRPr="002D0CC5">
              <w:rPr>
                <w:rFonts w:ascii="Century Gothic" w:hAnsi="Century Gothic" w:cs="Arial"/>
                <w:sz w:val="20"/>
                <w:szCs w:val="20"/>
              </w:rPr>
              <w:t>Financial support for educational visits and experiences</w:t>
            </w:r>
          </w:p>
        </w:tc>
        <w:tc>
          <w:tcPr>
            <w:tcW w:w="3081" w:type="pct"/>
            <w:tcBorders>
              <w:top w:val="single" w:sz="4" w:space="0" w:color="000000"/>
              <w:left w:val="single" w:sz="4" w:space="0" w:color="000000"/>
              <w:bottom w:val="single" w:sz="4" w:space="0" w:color="000000"/>
              <w:right w:val="single" w:sz="4" w:space="0" w:color="000000"/>
            </w:tcBorders>
          </w:tcPr>
          <w:p w14:paraId="59D3BF0D" w14:textId="566DD31E" w:rsidR="005349BB" w:rsidRPr="002D0CC5" w:rsidRDefault="00467367" w:rsidP="005349BB">
            <w:pPr>
              <w:spacing w:line="259" w:lineRule="auto"/>
              <w:ind w:left="59"/>
              <w:rPr>
                <w:rFonts w:ascii="Century Gothic" w:eastAsia="Calibri" w:hAnsi="Century Gothic" w:cs="Arial"/>
                <w:color w:val="000000"/>
                <w:sz w:val="20"/>
                <w:szCs w:val="20"/>
              </w:rPr>
            </w:pPr>
            <w:r w:rsidRPr="002D0CC5">
              <w:rPr>
                <w:rFonts w:ascii="Century Gothic" w:hAnsi="Century Gothic" w:cs="Arial"/>
                <w:sz w:val="20"/>
                <w:szCs w:val="20"/>
                <w:lang w:val="en-US"/>
              </w:rPr>
              <w:t>Removing financial barriers ensures equitable access to curriculum-enhancing experiences, broadens horizons and enables pupil premium pupils to participate fully in school life, supporting personal development and future aspirations.</w:t>
            </w:r>
            <w:r w:rsidRPr="002D0CC5">
              <w:rPr>
                <w:rFonts w:ascii="Century Gothic" w:hAnsi="Century Gothic" w:cs="Arial"/>
                <w:sz w:val="20"/>
                <w:szCs w:val="20"/>
                <w:lang w:val="en-US"/>
              </w:rPr>
              <w:br/>
            </w:r>
            <w:r w:rsidRPr="002D0CC5">
              <w:rPr>
                <w:rFonts w:ascii="Century Gothic" w:hAnsi="Century Gothic" w:cs="Arial"/>
                <w:b/>
                <w:bCs/>
                <w:sz w:val="20"/>
                <w:szCs w:val="20"/>
                <w:lang w:val="en-US"/>
              </w:rPr>
              <w:t>DfE Pupil Premium Guide:</w:t>
            </w:r>
            <w:r w:rsidRPr="002D0CC5">
              <w:rPr>
                <w:rFonts w:ascii="Century Gothic" w:hAnsi="Century Gothic" w:cs="Arial"/>
                <w:sz w:val="20"/>
                <w:szCs w:val="20"/>
                <w:lang w:val="en-US"/>
              </w:rPr>
              <w:br/>
            </w:r>
            <w:hyperlink r:id="rId22" w:tgtFrame="_new" w:history="1">
              <w:r w:rsidRPr="002D0CC5">
                <w:rPr>
                  <w:rStyle w:val="Hyperlink"/>
                  <w:rFonts w:ascii="Century Gothic" w:hAnsi="Century Gothic" w:cs="Arial"/>
                  <w:sz w:val="20"/>
                  <w:szCs w:val="20"/>
                  <w:lang w:val="en-US"/>
                </w:rPr>
                <w:t>https://d2tic4wvo1iusb.cloudfront.net/documents/guidance-for-teachers/pupil-premium/Pupil_Premium_Guide_Apr_2022_1.0.pdf</w:t>
              </w:r>
            </w:hyperlink>
          </w:p>
        </w:tc>
        <w:tc>
          <w:tcPr>
            <w:tcW w:w="1028" w:type="pct"/>
            <w:tcBorders>
              <w:top w:val="single" w:sz="4" w:space="0" w:color="000000"/>
              <w:left w:val="single" w:sz="4" w:space="0" w:color="000000"/>
              <w:bottom w:val="single" w:sz="4" w:space="0" w:color="000000"/>
              <w:right w:val="single" w:sz="4" w:space="0" w:color="000000"/>
            </w:tcBorders>
          </w:tcPr>
          <w:p w14:paraId="2B554BF6" w14:textId="0BEBAB3E" w:rsidR="005349BB" w:rsidRPr="004C552B" w:rsidRDefault="00C24FF7" w:rsidP="005349BB">
            <w:pPr>
              <w:spacing w:line="259" w:lineRule="auto"/>
              <w:ind w:left="58"/>
              <w:rPr>
                <w:rFonts w:ascii="Century Gothic" w:eastAsia="Calibri" w:hAnsi="Century Gothic" w:cs="Arial"/>
                <w:color w:val="000000"/>
              </w:rPr>
            </w:pPr>
            <w:r>
              <w:rPr>
                <w:rFonts w:ascii="Century Gothic" w:eastAsia="Calibri" w:hAnsi="Century Gothic" w:cs="Arial"/>
                <w:color w:val="000000"/>
              </w:rPr>
              <w:t>4</w:t>
            </w:r>
          </w:p>
        </w:tc>
      </w:tr>
    </w:tbl>
    <w:p w14:paraId="667BF8A7" w14:textId="77777777" w:rsidR="000D3DBD" w:rsidRPr="004C552B" w:rsidRDefault="000D3DBD" w:rsidP="004C552B">
      <w:pPr>
        <w:pStyle w:val="Heading1"/>
        <w:rPr>
          <w:rFonts w:ascii="Century Gothic" w:hAnsi="Century Gothic" w:cs="Arial"/>
          <w:color w:val="002060"/>
        </w:rPr>
      </w:pPr>
    </w:p>
    <w:p w14:paraId="356DA1B5" w14:textId="654A17B2" w:rsidR="00947950" w:rsidRPr="00663062" w:rsidRDefault="00947950" w:rsidP="004C552B">
      <w:pPr>
        <w:pStyle w:val="Heading1"/>
        <w:rPr>
          <w:rFonts w:ascii="Century Gothic" w:hAnsi="Century Gothic" w:cs="Arial"/>
          <w:color w:val="002060"/>
        </w:rPr>
      </w:pPr>
      <w:r w:rsidRPr="00663062">
        <w:rPr>
          <w:rFonts w:ascii="Century Gothic" w:hAnsi="Century Gothic" w:cs="Arial"/>
          <w:color w:val="002060"/>
        </w:rPr>
        <w:t>Part B: Review of outcomes in the previous academic year</w:t>
      </w:r>
    </w:p>
    <w:p w14:paraId="49E1606A" w14:textId="77777777" w:rsidR="00947950" w:rsidRPr="00663062" w:rsidRDefault="00947950" w:rsidP="00947950">
      <w:pPr>
        <w:pStyle w:val="Heading2"/>
        <w:ind w:left="-5"/>
        <w:rPr>
          <w:rFonts w:ascii="Century Gothic" w:hAnsi="Century Gothic" w:cs="Arial"/>
          <w:color w:val="002060"/>
          <w:sz w:val="28"/>
          <w:szCs w:val="28"/>
        </w:rPr>
      </w:pPr>
      <w:r w:rsidRPr="00663062">
        <w:rPr>
          <w:rFonts w:ascii="Century Gothic" w:hAnsi="Century Gothic" w:cs="Arial"/>
          <w:color w:val="002060"/>
          <w:sz w:val="28"/>
          <w:szCs w:val="28"/>
        </w:rPr>
        <w:t xml:space="preserve">Pupil premium strategy </w:t>
      </w:r>
      <w:commentRangeStart w:id="0"/>
      <w:r w:rsidRPr="00663062">
        <w:rPr>
          <w:rFonts w:ascii="Century Gothic" w:hAnsi="Century Gothic" w:cs="Arial"/>
          <w:color w:val="002060"/>
          <w:sz w:val="28"/>
          <w:szCs w:val="28"/>
        </w:rPr>
        <w:t>outcomes</w:t>
      </w:r>
      <w:commentRangeEnd w:id="0"/>
      <w:r w:rsidR="00ED300F" w:rsidRPr="00663062">
        <w:rPr>
          <w:rStyle w:val="CommentReference"/>
          <w:rFonts w:ascii="Century Gothic" w:hAnsi="Century Gothic" w:cs="Arial"/>
          <w:color w:val="002060"/>
          <w:sz w:val="28"/>
          <w:szCs w:val="28"/>
        </w:rPr>
        <w:commentReference w:id="0"/>
      </w:r>
      <w:r w:rsidRPr="00663062">
        <w:rPr>
          <w:rFonts w:ascii="Century Gothic" w:hAnsi="Century Gothic" w:cs="Arial"/>
          <w:color w:val="002060"/>
          <w:sz w:val="28"/>
          <w:szCs w:val="28"/>
        </w:rPr>
        <w:t xml:space="preserve"> </w:t>
      </w:r>
    </w:p>
    <w:p w14:paraId="6AE308EB" w14:textId="77777777" w:rsidR="00947950" w:rsidRPr="00ED300F" w:rsidRDefault="00947950" w:rsidP="00947950">
      <w:pPr>
        <w:rPr>
          <w:rFonts w:ascii="Century Gothic" w:hAnsi="Century Gothic"/>
          <w:highlight w:val="yellow"/>
        </w:rPr>
      </w:pPr>
    </w:p>
    <w:p w14:paraId="658B7F40" w14:textId="0620597C" w:rsidR="00F40961" w:rsidRPr="00817E1A" w:rsidRDefault="00947950" w:rsidP="00F40961">
      <w:pPr>
        <w:rPr>
          <w:rFonts w:ascii="Century Gothic" w:hAnsi="Century Gothic"/>
        </w:rPr>
      </w:pPr>
      <w:r w:rsidRPr="00817E1A">
        <w:rPr>
          <w:rFonts w:ascii="Century Gothic" w:eastAsia="Arial" w:hAnsi="Century Gothic" w:cs="Arial"/>
          <w:color w:val="0D0D0D"/>
          <w:sz w:val="24"/>
        </w:rPr>
        <w:t>This details the impact that our pupil premium activity had on pupils in the 202</w:t>
      </w:r>
      <w:r w:rsidR="00817E1A" w:rsidRPr="00817E1A">
        <w:rPr>
          <w:rFonts w:ascii="Century Gothic" w:eastAsia="Arial" w:hAnsi="Century Gothic" w:cs="Arial"/>
          <w:color w:val="0D0D0D"/>
          <w:sz w:val="24"/>
        </w:rPr>
        <w:t>5</w:t>
      </w:r>
      <w:r w:rsidRPr="00817E1A">
        <w:rPr>
          <w:rFonts w:ascii="Century Gothic" w:eastAsia="Arial" w:hAnsi="Century Gothic" w:cs="Arial"/>
          <w:color w:val="0D0D0D"/>
          <w:sz w:val="24"/>
        </w:rPr>
        <w:t xml:space="preserve"> to 202</w:t>
      </w:r>
      <w:r w:rsidR="00817E1A" w:rsidRPr="00817E1A">
        <w:rPr>
          <w:rFonts w:ascii="Century Gothic" w:eastAsia="Arial" w:hAnsi="Century Gothic" w:cs="Arial"/>
          <w:color w:val="0D0D0D"/>
          <w:sz w:val="24"/>
        </w:rPr>
        <w:t>6</w:t>
      </w:r>
      <w:r w:rsidRPr="00817E1A">
        <w:rPr>
          <w:rFonts w:ascii="Century Gothic" w:eastAsia="Arial" w:hAnsi="Century Gothic" w:cs="Arial"/>
          <w:color w:val="0D0D0D"/>
          <w:sz w:val="24"/>
        </w:rPr>
        <w:t xml:space="preserve"> academic year</w:t>
      </w:r>
      <w:r w:rsidR="00817E1A" w:rsidRPr="00817E1A">
        <w:rPr>
          <w:rFonts w:ascii="Century Gothic" w:eastAsia="Arial" w:hAnsi="Century Gothic" w:cs="Arial"/>
          <w:color w:val="0D0D0D"/>
          <w:sz w:val="24"/>
        </w:rPr>
        <w:t>.</w:t>
      </w:r>
    </w:p>
    <w:tbl>
      <w:tblPr>
        <w:tblStyle w:val="TableGrid0"/>
        <w:tblW w:w="10812" w:type="dxa"/>
        <w:tblInd w:w="5" w:type="dxa"/>
        <w:tblCellMar>
          <w:top w:w="53" w:type="dxa"/>
          <w:left w:w="110" w:type="dxa"/>
          <w:right w:w="63" w:type="dxa"/>
        </w:tblCellMar>
        <w:tblLook w:val="04A0" w:firstRow="1" w:lastRow="0" w:firstColumn="1" w:lastColumn="0" w:noHBand="0" w:noVBand="1"/>
      </w:tblPr>
      <w:tblGrid>
        <w:gridCol w:w="10812"/>
      </w:tblGrid>
      <w:tr w:rsidR="00635FA7" w:rsidRPr="004C552B" w14:paraId="06E11789" w14:textId="77777777" w:rsidTr="004C552B">
        <w:trPr>
          <w:trHeight w:val="6848"/>
        </w:trPr>
        <w:tc>
          <w:tcPr>
            <w:tcW w:w="108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EAC467" w14:textId="77777777" w:rsidR="00635FA7" w:rsidRPr="00817E1A" w:rsidRDefault="00635FA7" w:rsidP="002C1F04">
            <w:pPr>
              <w:rPr>
                <w:rFonts w:ascii="Century Gothic" w:hAnsi="Century Gothic" w:cs="Arial"/>
                <w:b/>
                <w:bCs/>
              </w:rPr>
            </w:pPr>
            <w:r w:rsidRPr="00817E1A">
              <w:rPr>
                <w:rFonts w:ascii="Century Gothic" w:hAnsi="Century Gothic" w:cs="Arial"/>
                <w:b/>
                <w:bCs/>
              </w:rPr>
              <w:t>Attendance, Engagement &amp; Readiness to Learn</w:t>
            </w:r>
          </w:p>
          <w:p w14:paraId="547D4C8D" w14:textId="03C4A1B9" w:rsidR="00635FA7" w:rsidRPr="00016BDD" w:rsidRDefault="00F37203" w:rsidP="002C1F04">
            <w:pPr>
              <w:rPr>
                <w:rFonts w:ascii="Century Gothic" w:hAnsi="Century Gothic" w:cs="Arial"/>
              </w:rPr>
            </w:pPr>
            <w:r w:rsidRPr="00016BDD">
              <w:rPr>
                <w:rFonts w:ascii="Century Gothic" w:hAnsi="Century Gothic" w:cs="Arial"/>
              </w:rPr>
              <w:t xml:space="preserve">Attendance data </w:t>
            </w:r>
            <w:r w:rsidR="00712A3C" w:rsidRPr="00016BDD">
              <w:rPr>
                <w:rFonts w:ascii="Century Gothic" w:hAnsi="Century Gothic" w:cs="Arial"/>
              </w:rPr>
              <w:t>for the end of 2025/26 shows that PA for FSM is 0% and places us in the top 10% of school</w:t>
            </w:r>
            <w:r w:rsidR="005A2566" w:rsidRPr="00016BDD">
              <w:rPr>
                <w:rFonts w:ascii="Century Gothic" w:hAnsi="Century Gothic" w:cs="Arial"/>
              </w:rPr>
              <w:t>s nationally and 1</w:t>
            </w:r>
            <w:r w:rsidR="005A2566" w:rsidRPr="00016BDD">
              <w:rPr>
                <w:rFonts w:ascii="Century Gothic" w:hAnsi="Century Gothic" w:cs="Arial"/>
                <w:vertAlign w:val="superscript"/>
              </w:rPr>
              <w:t>st</w:t>
            </w:r>
            <w:r w:rsidR="005A2566" w:rsidRPr="00016BDD">
              <w:rPr>
                <w:rFonts w:ascii="Century Gothic" w:hAnsi="Century Gothic" w:cs="Arial"/>
              </w:rPr>
              <w:t xml:space="preserve"> in Cornwall.  Continue to implement as per strategy to ensure this is </w:t>
            </w:r>
            <w:r w:rsidR="00016BDD" w:rsidRPr="00016BDD">
              <w:rPr>
                <w:rFonts w:ascii="Century Gothic" w:hAnsi="Century Gothic" w:cs="Arial"/>
              </w:rPr>
              <w:t xml:space="preserve">sustainable.  </w:t>
            </w:r>
          </w:p>
          <w:p w14:paraId="65EEB2B5" w14:textId="77777777" w:rsidR="00635FA7" w:rsidRPr="00ED300F" w:rsidRDefault="00635FA7" w:rsidP="002C1F04">
            <w:pPr>
              <w:rPr>
                <w:rFonts w:ascii="Century Gothic" w:hAnsi="Century Gothic" w:cs="Arial"/>
                <w:highlight w:val="yellow"/>
              </w:rPr>
            </w:pPr>
          </w:p>
          <w:p w14:paraId="0A76DF2B" w14:textId="77777777" w:rsidR="00635FA7" w:rsidRPr="002F5078" w:rsidRDefault="00635FA7" w:rsidP="002C1F04">
            <w:pPr>
              <w:rPr>
                <w:rFonts w:ascii="Century Gothic" w:hAnsi="Century Gothic" w:cs="Arial"/>
              </w:rPr>
            </w:pPr>
          </w:p>
          <w:p w14:paraId="0D5C2BB2" w14:textId="77777777" w:rsidR="00635FA7" w:rsidRPr="002F5078" w:rsidRDefault="00635FA7" w:rsidP="002C1F04">
            <w:pPr>
              <w:rPr>
                <w:rFonts w:ascii="Century Gothic" w:hAnsi="Century Gothic" w:cs="Arial"/>
                <w:b/>
                <w:bCs/>
              </w:rPr>
            </w:pPr>
            <w:r w:rsidRPr="002F5078">
              <w:rPr>
                <w:rFonts w:ascii="Century Gothic" w:hAnsi="Century Gothic" w:cs="Arial"/>
                <w:b/>
                <w:bCs/>
              </w:rPr>
              <w:t>Attainment, Progress &amp; Curriculum Access</w:t>
            </w:r>
          </w:p>
          <w:p w14:paraId="2405128C" w14:textId="70EF5023" w:rsidR="00635FA7" w:rsidRPr="002F5078" w:rsidRDefault="002F5078" w:rsidP="002C1F04">
            <w:pPr>
              <w:rPr>
                <w:rFonts w:ascii="Century Gothic" w:hAnsi="Century Gothic" w:cs="Arial"/>
              </w:rPr>
            </w:pPr>
            <w:r>
              <w:rPr>
                <w:rFonts w:ascii="Century Gothic" w:hAnsi="Century Gothic" w:cs="Arial"/>
              </w:rPr>
              <w:t xml:space="preserve">End of KS2 data for 2025-26 shows that writing for our PP pupils is broadly in line with </w:t>
            </w:r>
            <w:r w:rsidR="00C706E8">
              <w:rPr>
                <w:rFonts w:ascii="Century Gothic" w:hAnsi="Century Gothic" w:cs="Arial"/>
              </w:rPr>
              <w:t>non-PP.</w:t>
            </w:r>
            <w:r>
              <w:rPr>
                <w:rFonts w:ascii="Century Gothic" w:hAnsi="Century Gothic" w:cs="Arial"/>
              </w:rPr>
              <w:t xml:space="preserve"> Current cohorts showed 2 pupils (one of whom is PP) unable to access SATS which has skewed data somewhat.  Cohorts will always play a part in this data and so trends over time need to be considered.</w:t>
            </w:r>
          </w:p>
          <w:p w14:paraId="71A55840" w14:textId="77777777" w:rsidR="00635FA7" w:rsidRPr="00ED300F" w:rsidRDefault="00635FA7" w:rsidP="002C1F04">
            <w:pPr>
              <w:rPr>
                <w:rFonts w:ascii="Century Gothic" w:hAnsi="Century Gothic" w:cs="Arial"/>
                <w:highlight w:val="yellow"/>
              </w:rPr>
            </w:pPr>
          </w:p>
          <w:p w14:paraId="233D7AA6" w14:textId="77777777" w:rsidR="00635FA7" w:rsidRPr="00ED300F" w:rsidRDefault="00635FA7" w:rsidP="002C1F04">
            <w:pPr>
              <w:pStyle w:val="ListParagraph"/>
              <w:rPr>
                <w:rFonts w:ascii="Century Gothic" w:hAnsi="Century Gothic" w:cs="Arial"/>
                <w:highlight w:val="yellow"/>
              </w:rPr>
            </w:pPr>
          </w:p>
          <w:p w14:paraId="0896EF13" w14:textId="0C162400" w:rsidR="00635FA7" w:rsidRPr="00614C2E" w:rsidRDefault="00614C2E" w:rsidP="002C1F04">
            <w:pPr>
              <w:rPr>
                <w:rFonts w:ascii="Century Gothic" w:hAnsi="Century Gothic" w:cs="Arial"/>
                <w:b/>
                <w:bCs/>
              </w:rPr>
            </w:pPr>
            <w:r w:rsidRPr="00614C2E">
              <w:rPr>
                <w:rFonts w:ascii="Century Gothic" w:hAnsi="Century Gothic" w:cs="Arial"/>
                <w:b/>
                <w:bCs/>
              </w:rPr>
              <w:t>Mathematics attainment</w:t>
            </w:r>
          </w:p>
          <w:p w14:paraId="215E6B4B" w14:textId="5B0645E3" w:rsidR="00635FA7" w:rsidRPr="00614C2E" w:rsidRDefault="00614C2E" w:rsidP="002C1F04">
            <w:pPr>
              <w:rPr>
                <w:rFonts w:ascii="Century Gothic" w:hAnsi="Century Gothic" w:cs="Arial"/>
              </w:rPr>
            </w:pPr>
            <w:r>
              <w:rPr>
                <w:rFonts w:ascii="Century Gothic" w:hAnsi="Century Gothic" w:cs="Arial"/>
              </w:rPr>
              <w:t>Of our 3 PP pupils in year 6, 2 achieved the expected standard for maths with 1 not achieving.  The one pupil who did not achieve was unable to access the tests and is supported by an EHCP plan.</w:t>
            </w:r>
          </w:p>
          <w:p w14:paraId="3E46E959" w14:textId="77777777" w:rsidR="00635FA7" w:rsidRPr="00ED300F" w:rsidRDefault="00635FA7" w:rsidP="002C1F04">
            <w:pPr>
              <w:rPr>
                <w:rFonts w:ascii="Century Gothic" w:hAnsi="Century Gothic" w:cs="Arial"/>
                <w:highlight w:val="yellow"/>
              </w:rPr>
            </w:pPr>
          </w:p>
          <w:p w14:paraId="66D74104" w14:textId="77777777" w:rsidR="00635FA7" w:rsidRPr="00ED300F" w:rsidRDefault="00635FA7" w:rsidP="002C1F04">
            <w:pPr>
              <w:rPr>
                <w:rFonts w:ascii="Century Gothic" w:hAnsi="Century Gothic" w:cs="Arial"/>
                <w:highlight w:val="yellow"/>
              </w:rPr>
            </w:pPr>
          </w:p>
          <w:p w14:paraId="6AE62A11" w14:textId="66BC8627" w:rsidR="00635FA7" w:rsidRPr="00C706E8" w:rsidRDefault="00C706E8" w:rsidP="002C1F04">
            <w:pPr>
              <w:rPr>
                <w:rFonts w:ascii="Century Gothic" w:hAnsi="Century Gothic" w:cs="Arial"/>
                <w:b/>
                <w:bCs/>
              </w:rPr>
            </w:pPr>
            <w:r w:rsidRPr="00C706E8">
              <w:rPr>
                <w:rFonts w:ascii="Century Gothic" w:hAnsi="Century Gothic" w:cs="Arial"/>
                <w:b/>
                <w:bCs/>
              </w:rPr>
              <w:t>Aspirations, wider cultural capital and access to wider opportunities.</w:t>
            </w:r>
          </w:p>
          <w:p w14:paraId="2CD1C78C" w14:textId="535A8761" w:rsidR="00635FA7" w:rsidRPr="004C552B" w:rsidRDefault="00C706E8" w:rsidP="002C1F04">
            <w:pPr>
              <w:rPr>
                <w:rFonts w:ascii="Century Gothic" w:hAnsi="Century Gothic" w:cs="Arial"/>
              </w:rPr>
            </w:pPr>
            <w:r>
              <w:rPr>
                <w:rFonts w:ascii="Century Gothic" w:hAnsi="Century Gothic" w:cs="Arial"/>
              </w:rPr>
              <w:t>All PP pupils took part in residential trips across key stage 2 in 2025-26.  This is a remarkable achievement.  All were supported financially to achieve this.  All PP pupils attended our theatre visit at Christmas and all PP pupils are routinely offered 50% discount on all trips and bespoke financial payment options.</w:t>
            </w:r>
          </w:p>
        </w:tc>
      </w:tr>
    </w:tbl>
    <w:p w14:paraId="6290E9AC" w14:textId="77777777" w:rsidR="00141C1A" w:rsidRPr="004C552B" w:rsidRDefault="00141C1A" w:rsidP="00F40961">
      <w:pPr>
        <w:rPr>
          <w:rFonts w:ascii="Century Gothic" w:hAnsi="Century Gothic" w:cs="Arial"/>
          <w:b/>
          <w:bCs/>
          <w:color w:val="002060"/>
          <w:sz w:val="28"/>
          <w:szCs w:val="28"/>
        </w:rPr>
      </w:pPr>
    </w:p>
    <w:p w14:paraId="0D6A225F" w14:textId="77777777" w:rsidR="00DA023E" w:rsidRPr="004C552B" w:rsidRDefault="00DA023E" w:rsidP="00DC4E97">
      <w:pPr>
        <w:rPr>
          <w:rFonts w:ascii="Century Gothic" w:hAnsi="Century Gothic"/>
        </w:rPr>
      </w:pPr>
    </w:p>
    <w:sectPr w:rsidR="00DA023E" w:rsidRPr="004C552B" w:rsidSect="004C552B">
      <w:headerReference w:type="default" r:id="rId27"/>
      <w:footerReference w:type="default" r:id="rId28"/>
      <w:pgSz w:w="12240" w:h="15840"/>
      <w:pgMar w:top="720" w:right="720" w:bottom="720" w:left="72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nna Mills" w:date="2026-06-24T17:30:00Z" w:initials="AM">
    <w:p w14:paraId="2BB08020" w14:textId="77777777" w:rsidR="00ED300F" w:rsidRDefault="00ED300F" w:rsidP="00ED300F">
      <w:pPr>
        <w:pStyle w:val="CommentText"/>
      </w:pPr>
      <w:r>
        <w:rPr>
          <w:rStyle w:val="CommentReference"/>
        </w:rPr>
        <w:annotationRef/>
      </w:r>
      <w:r>
        <w:t>To be edited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BB0802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8CAB8C1" w16cex:dateUtc="2026-06-24T16: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BB08020" w16cid:durableId="48CAB8C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EDE81" w14:textId="77777777" w:rsidR="009A223E" w:rsidRDefault="009A223E" w:rsidP="00FC13A0">
      <w:pPr>
        <w:spacing w:after="0" w:line="240" w:lineRule="auto"/>
      </w:pPr>
      <w:r>
        <w:separator/>
      </w:r>
    </w:p>
  </w:endnote>
  <w:endnote w:type="continuationSeparator" w:id="0">
    <w:p w14:paraId="124FD861" w14:textId="77777777" w:rsidR="009A223E" w:rsidRDefault="009A223E" w:rsidP="00FC1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0507478"/>
      <w:docPartObj>
        <w:docPartGallery w:val="Page Numbers (Bottom of Page)"/>
        <w:docPartUnique/>
      </w:docPartObj>
    </w:sdtPr>
    <w:sdtEndPr>
      <w:rPr>
        <w:noProof/>
      </w:rPr>
    </w:sdtEndPr>
    <w:sdtContent>
      <w:p w14:paraId="512D393E" w14:textId="38410582" w:rsidR="00FC13A0" w:rsidRDefault="00FC13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051081" w14:textId="77777777" w:rsidR="00FC13A0" w:rsidRDefault="00FC13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7EC87" w14:textId="77777777" w:rsidR="009A223E" w:rsidRDefault="009A223E" w:rsidP="00FC13A0">
      <w:pPr>
        <w:spacing w:after="0" w:line="240" w:lineRule="auto"/>
      </w:pPr>
      <w:r>
        <w:separator/>
      </w:r>
    </w:p>
  </w:footnote>
  <w:footnote w:type="continuationSeparator" w:id="0">
    <w:p w14:paraId="3A8AC382" w14:textId="77777777" w:rsidR="009A223E" w:rsidRDefault="009A223E" w:rsidP="00FC13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94498" w14:textId="195F7816" w:rsidR="004C552B" w:rsidRPr="004C552B" w:rsidRDefault="006A45F0" w:rsidP="004C552B">
    <w:pPr>
      <w:jc w:val="center"/>
      <w:rPr>
        <w:rFonts w:ascii="Century Gothic" w:hAnsi="Century Gothic" w:cs="Arial"/>
        <w:color w:val="002060"/>
      </w:rPr>
    </w:pPr>
    <w:r>
      <w:rPr>
        <w:noProof/>
      </w:rPr>
      <w:drawing>
        <wp:anchor distT="0" distB="0" distL="114300" distR="114300" simplePos="0" relativeHeight="251658241" behindDoc="0" locked="0" layoutInCell="1" allowOverlap="1" wp14:anchorId="305160B5" wp14:editId="5B318617">
          <wp:simplePos x="0" y="0"/>
          <wp:positionH relativeFrom="margin">
            <wp:posOffset>-139065</wp:posOffset>
          </wp:positionH>
          <wp:positionV relativeFrom="paragraph">
            <wp:posOffset>-222250</wp:posOffset>
          </wp:positionV>
          <wp:extent cx="930672" cy="930241"/>
          <wp:effectExtent l="0" t="0" r="3175" b="3810"/>
          <wp:wrapNone/>
          <wp:docPr id="1226840140" name="Picture 2" descr="A black and white logo with a brick brid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840140" name="Picture 2" descr="A black and white logo with a brick bridge&#10;&#10;AI-generated content may be incorrect."/>
                  <pic:cNvPicPr/>
                </pic:nvPicPr>
                <pic:blipFill>
                  <a:blip r:embed="rId1"/>
                  <a:stretch>
                    <a:fillRect/>
                  </a:stretch>
                </pic:blipFill>
                <pic:spPr>
                  <a:xfrm>
                    <a:off x="0" y="0"/>
                    <a:ext cx="930672" cy="930241"/>
                  </a:xfrm>
                  <a:prstGeom prst="rect">
                    <a:avLst/>
                  </a:prstGeom>
                </pic:spPr>
              </pic:pic>
            </a:graphicData>
          </a:graphic>
          <wp14:sizeRelH relativeFrom="margin">
            <wp14:pctWidth>0</wp14:pctWidth>
          </wp14:sizeRelH>
          <wp14:sizeRelV relativeFrom="margin">
            <wp14:pctHeight>0</wp14:pctHeight>
          </wp14:sizeRelV>
        </wp:anchor>
      </w:drawing>
    </w:r>
    <w:r w:rsidR="004C552B">
      <w:rPr>
        <w:noProof/>
      </w:rPr>
      <w:drawing>
        <wp:anchor distT="0" distB="0" distL="114300" distR="114300" simplePos="0" relativeHeight="251658240" behindDoc="0" locked="0" layoutInCell="1" allowOverlap="1" wp14:anchorId="5020BC75" wp14:editId="50778890">
          <wp:simplePos x="0" y="0"/>
          <wp:positionH relativeFrom="column">
            <wp:posOffset>6086475</wp:posOffset>
          </wp:positionH>
          <wp:positionV relativeFrom="paragraph">
            <wp:posOffset>0</wp:posOffset>
          </wp:positionV>
          <wp:extent cx="659130" cy="657225"/>
          <wp:effectExtent l="0" t="0" r="7620" b="9525"/>
          <wp:wrapNone/>
          <wp:docPr id="997073087" name="Picture 3" descr="A logo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073087" name="Picture 3" descr="A logo with a white background&#10;&#10;AI-generated content may be incorrect."/>
                  <pic:cNvPicPr/>
                </pic:nvPicPr>
                <pic:blipFill>
                  <a:blip r:embed="rId2"/>
                  <a:stretch>
                    <a:fillRect/>
                  </a:stretch>
                </pic:blipFill>
                <pic:spPr>
                  <a:xfrm>
                    <a:off x="0" y="0"/>
                    <a:ext cx="659130" cy="657225"/>
                  </a:xfrm>
                  <a:prstGeom prst="rect">
                    <a:avLst/>
                  </a:prstGeom>
                </pic:spPr>
              </pic:pic>
            </a:graphicData>
          </a:graphic>
          <wp14:sizeRelH relativeFrom="page">
            <wp14:pctWidth>0</wp14:pctWidth>
          </wp14:sizeRelH>
          <wp14:sizeRelV relativeFrom="page">
            <wp14:pctHeight>0</wp14:pctHeight>
          </wp14:sizeRelV>
        </wp:anchor>
      </w:drawing>
    </w:r>
    <w:r w:rsidR="00E97AA1">
      <w:rPr>
        <w:rFonts w:ascii="Century Gothic" w:hAnsi="Century Gothic" w:cs="Arial"/>
        <w:b/>
        <w:color w:val="002060"/>
        <w:sz w:val="36"/>
      </w:rPr>
      <w:t>Luxulyan</w:t>
    </w:r>
    <w:r w:rsidR="004C552B" w:rsidRPr="004C552B">
      <w:rPr>
        <w:rFonts w:ascii="Century Gothic" w:hAnsi="Century Gothic" w:cs="Arial"/>
        <w:b/>
        <w:color w:val="002060"/>
        <w:sz w:val="36"/>
      </w:rPr>
      <w:t xml:space="preserve"> Primary School</w:t>
    </w:r>
  </w:p>
  <w:p w14:paraId="24485F58" w14:textId="706AA4D0" w:rsidR="004C552B" w:rsidRPr="004C552B" w:rsidRDefault="004C552B" w:rsidP="004C552B">
    <w:pPr>
      <w:jc w:val="center"/>
      <w:rPr>
        <w:rFonts w:ascii="Century Gothic" w:hAnsi="Century Gothic" w:cs="Arial"/>
        <w:color w:val="002060"/>
      </w:rPr>
    </w:pPr>
    <w:r w:rsidRPr="004C552B">
      <w:rPr>
        <w:rFonts w:ascii="Century Gothic" w:hAnsi="Century Gothic" w:cs="Arial"/>
        <w:b/>
        <w:color w:val="002060"/>
        <w:sz w:val="28"/>
      </w:rPr>
      <w:t>Pupil Premium Strategy Statement 202</w:t>
    </w:r>
    <w:r w:rsidR="00E97AA1">
      <w:rPr>
        <w:rFonts w:ascii="Century Gothic" w:hAnsi="Century Gothic" w:cs="Arial"/>
        <w:b/>
        <w:color w:val="002060"/>
        <w:sz w:val="28"/>
      </w:rPr>
      <w:t>5</w:t>
    </w:r>
    <w:r w:rsidRPr="004C552B">
      <w:rPr>
        <w:rFonts w:ascii="Century Gothic" w:hAnsi="Century Gothic" w:cs="Arial"/>
        <w:b/>
        <w:color w:val="002060"/>
        <w:sz w:val="28"/>
      </w:rPr>
      <w:t>-202</w:t>
    </w:r>
    <w:r w:rsidR="00E97AA1">
      <w:rPr>
        <w:rFonts w:ascii="Century Gothic" w:hAnsi="Century Gothic" w:cs="Arial"/>
        <w:b/>
        <w:color w:val="002060"/>
        <w:sz w:val="28"/>
      </w:rPr>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017774"/>
    <w:multiLevelType w:val="hybridMultilevel"/>
    <w:tmpl w:val="D2A6DE7C"/>
    <w:lvl w:ilvl="0" w:tplc="873470F4">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22" w:hanging="360"/>
      </w:pPr>
      <w:rPr>
        <w:rFonts w:ascii="Courier New" w:hAnsi="Courier New" w:cs="Courier New" w:hint="default"/>
      </w:rPr>
    </w:lvl>
    <w:lvl w:ilvl="2" w:tplc="08090005" w:tentative="1">
      <w:start w:val="1"/>
      <w:numFmt w:val="bullet"/>
      <w:lvlText w:val=""/>
      <w:lvlJc w:val="left"/>
      <w:pPr>
        <w:ind w:left="1742" w:hanging="360"/>
      </w:pPr>
      <w:rPr>
        <w:rFonts w:ascii="Wingdings" w:hAnsi="Wingdings" w:hint="default"/>
      </w:rPr>
    </w:lvl>
    <w:lvl w:ilvl="3" w:tplc="08090001" w:tentative="1">
      <w:start w:val="1"/>
      <w:numFmt w:val="bullet"/>
      <w:lvlText w:val=""/>
      <w:lvlJc w:val="left"/>
      <w:pPr>
        <w:ind w:left="2462" w:hanging="360"/>
      </w:pPr>
      <w:rPr>
        <w:rFonts w:ascii="Symbol" w:hAnsi="Symbol" w:hint="default"/>
      </w:rPr>
    </w:lvl>
    <w:lvl w:ilvl="4" w:tplc="08090003" w:tentative="1">
      <w:start w:val="1"/>
      <w:numFmt w:val="bullet"/>
      <w:lvlText w:val="o"/>
      <w:lvlJc w:val="left"/>
      <w:pPr>
        <w:ind w:left="3182" w:hanging="360"/>
      </w:pPr>
      <w:rPr>
        <w:rFonts w:ascii="Courier New" w:hAnsi="Courier New" w:cs="Courier New" w:hint="default"/>
      </w:rPr>
    </w:lvl>
    <w:lvl w:ilvl="5" w:tplc="08090005" w:tentative="1">
      <w:start w:val="1"/>
      <w:numFmt w:val="bullet"/>
      <w:lvlText w:val=""/>
      <w:lvlJc w:val="left"/>
      <w:pPr>
        <w:ind w:left="3902" w:hanging="360"/>
      </w:pPr>
      <w:rPr>
        <w:rFonts w:ascii="Wingdings" w:hAnsi="Wingdings" w:hint="default"/>
      </w:rPr>
    </w:lvl>
    <w:lvl w:ilvl="6" w:tplc="08090001" w:tentative="1">
      <w:start w:val="1"/>
      <w:numFmt w:val="bullet"/>
      <w:lvlText w:val=""/>
      <w:lvlJc w:val="left"/>
      <w:pPr>
        <w:ind w:left="4622" w:hanging="360"/>
      </w:pPr>
      <w:rPr>
        <w:rFonts w:ascii="Symbol" w:hAnsi="Symbol" w:hint="default"/>
      </w:rPr>
    </w:lvl>
    <w:lvl w:ilvl="7" w:tplc="08090003" w:tentative="1">
      <w:start w:val="1"/>
      <w:numFmt w:val="bullet"/>
      <w:lvlText w:val="o"/>
      <w:lvlJc w:val="left"/>
      <w:pPr>
        <w:ind w:left="5342" w:hanging="360"/>
      </w:pPr>
      <w:rPr>
        <w:rFonts w:ascii="Courier New" w:hAnsi="Courier New" w:cs="Courier New" w:hint="default"/>
      </w:rPr>
    </w:lvl>
    <w:lvl w:ilvl="8" w:tplc="08090005" w:tentative="1">
      <w:start w:val="1"/>
      <w:numFmt w:val="bullet"/>
      <w:lvlText w:val=""/>
      <w:lvlJc w:val="left"/>
      <w:pPr>
        <w:ind w:left="6062" w:hanging="360"/>
      </w:pPr>
      <w:rPr>
        <w:rFonts w:ascii="Wingdings" w:hAnsi="Wingdings" w:hint="default"/>
      </w:rPr>
    </w:lvl>
  </w:abstractNum>
  <w:abstractNum w:abstractNumId="10" w15:restartNumberingAfterBreak="0">
    <w:nsid w:val="0C141867"/>
    <w:multiLevelType w:val="hybridMultilevel"/>
    <w:tmpl w:val="D40C4D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CE97602"/>
    <w:multiLevelType w:val="multilevel"/>
    <w:tmpl w:val="D9E4B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6C7CCF"/>
    <w:multiLevelType w:val="hybridMultilevel"/>
    <w:tmpl w:val="D450B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EC2C10"/>
    <w:multiLevelType w:val="hybridMultilevel"/>
    <w:tmpl w:val="63E000BC"/>
    <w:lvl w:ilvl="0" w:tplc="2188A6A4">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F8A2E33"/>
    <w:multiLevelType w:val="hybridMultilevel"/>
    <w:tmpl w:val="7730FBE0"/>
    <w:lvl w:ilvl="0" w:tplc="873470F4">
      <w:start w:val="1"/>
      <w:numFmt w:val="bullet"/>
      <w:lvlText w:val="•"/>
      <w:lvlJc w:val="left"/>
      <w:pPr>
        <w:ind w:left="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1E864D2">
      <w:start w:val="1"/>
      <w:numFmt w:val="bullet"/>
      <w:lvlText w:val="o"/>
      <w:lvlJc w:val="left"/>
      <w:pPr>
        <w:ind w:left="12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7A48C7C">
      <w:start w:val="1"/>
      <w:numFmt w:val="bullet"/>
      <w:lvlText w:val="▪"/>
      <w:lvlJc w:val="left"/>
      <w:pPr>
        <w:ind w:left="1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FC8A504">
      <w:start w:val="1"/>
      <w:numFmt w:val="bullet"/>
      <w:lvlText w:val="•"/>
      <w:lvlJc w:val="left"/>
      <w:pPr>
        <w:ind w:left="26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F92B846">
      <w:start w:val="1"/>
      <w:numFmt w:val="bullet"/>
      <w:lvlText w:val="o"/>
      <w:lvlJc w:val="left"/>
      <w:pPr>
        <w:ind w:left="34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3BC1424">
      <w:start w:val="1"/>
      <w:numFmt w:val="bullet"/>
      <w:lvlText w:val="▪"/>
      <w:lvlJc w:val="left"/>
      <w:pPr>
        <w:ind w:left="41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99ED39A">
      <w:start w:val="1"/>
      <w:numFmt w:val="bullet"/>
      <w:lvlText w:val="•"/>
      <w:lvlJc w:val="left"/>
      <w:pPr>
        <w:ind w:left="48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D46053E">
      <w:start w:val="1"/>
      <w:numFmt w:val="bullet"/>
      <w:lvlText w:val="o"/>
      <w:lvlJc w:val="left"/>
      <w:pPr>
        <w:ind w:left="55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44E489C">
      <w:start w:val="1"/>
      <w:numFmt w:val="bullet"/>
      <w:lvlText w:val="▪"/>
      <w:lvlJc w:val="left"/>
      <w:pPr>
        <w:ind w:left="62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3CE3C93"/>
    <w:multiLevelType w:val="multilevel"/>
    <w:tmpl w:val="41408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3B17C7"/>
    <w:multiLevelType w:val="hybridMultilevel"/>
    <w:tmpl w:val="E50A68C2"/>
    <w:lvl w:ilvl="0" w:tplc="57D852A6">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5A6D7E">
      <w:start w:val="1"/>
      <w:numFmt w:val="bullet"/>
      <w:lvlText w:val="o"/>
      <w:lvlJc w:val="left"/>
      <w:pPr>
        <w:ind w:left="8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130A8DE">
      <w:start w:val="1"/>
      <w:numFmt w:val="bullet"/>
      <w:lvlText w:val="▪"/>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60059C4">
      <w:start w:val="1"/>
      <w:numFmt w:val="bullet"/>
      <w:lvlText w:val="•"/>
      <w:lvlJc w:val="left"/>
      <w:pPr>
        <w:ind w:left="2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D06CA6C">
      <w:start w:val="1"/>
      <w:numFmt w:val="bullet"/>
      <w:lvlText w:val="o"/>
      <w:lvlJc w:val="left"/>
      <w:pPr>
        <w:ind w:left="29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334F362">
      <w:start w:val="1"/>
      <w:numFmt w:val="bullet"/>
      <w:lvlText w:val="▪"/>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372BFE8">
      <w:start w:val="1"/>
      <w:numFmt w:val="bullet"/>
      <w:lvlText w:val="•"/>
      <w:lvlJc w:val="left"/>
      <w:pPr>
        <w:ind w:left="4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007D48">
      <w:start w:val="1"/>
      <w:numFmt w:val="bullet"/>
      <w:lvlText w:val="o"/>
      <w:lvlJc w:val="left"/>
      <w:pPr>
        <w:ind w:left="51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282E6A">
      <w:start w:val="1"/>
      <w:numFmt w:val="bullet"/>
      <w:lvlText w:val="▪"/>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DD21933"/>
    <w:multiLevelType w:val="hybridMultilevel"/>
    <w:tmpl w:val="E9F631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ED900FB"/>
    <w:multiLevelType w:val="hybridMultilevel"/>
    <w:tmpl w:val="77047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F303BF"/>
    <w:multiLevelType w:val="hybridMultilevel"/>
    <w:tmpl w:val="DE7A8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9754CE"/>
    <w:multiLevelType w:val="hybridMultilevel"/>
    <w:tmpl w:val="6CA0B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6C42F6"/>
    <w:multiLevelType w:val="hybridMultilevel"/>
    <w:tmpl w:val="55061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CE589D"/>
    <w:multiLevelType w:val="hybridMultilevel"/>
    <w:tmpl w:val="B43E62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2AA391D"/>
    <w:multiLevelType w:val="hybridMultilevel"/>
    <w:tmpl w:val="A9FA7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283D57"/>
    <w:multiLevelType w:val="hybridMultilevel"/>
    <w:tmpl w:val="C64254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918700B"/>
    <w:multiLevelType w:val="hybridMultilevel"/>
    <w:tmpl w:val="51FCA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2007C7"/>
    <w:multiLevelType w:val="multilevel"/>
    <w:tmpl w:val="08A4C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D420341"/>
    <w:multiLevelType w:val="hybridMultilevel"/>
    <w:tmpl w:val="FEA0F2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05F54B6"/>
    <w:multiLevelType w:val="multilevel"/>
    <w:tmpl w:val="38521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A806A9"/>
    <w:multiLevelType w:val="hybridMultilevel"/>
    <w:tmpl w:val="648A87B0"/>
    <w:lvl w:ilvl="0" w:tplc="0809000F">
      <w:start w:val="1"/>
      <w:numFmt w:val="decimal"/>
      <w:lvlText w:val="%1."/>
      <w:lvlJc w:val="left"/>
      <w:pPr>
        <w:ind w:left="715" w:hanging="360"/>
      </w:pPr>
    </w:lvl>
    <w:lvl w:ilvl="1" w:tplc="08090019" w:tentative="1">
      <w:start w:val="1"/>
      <w:numFmt w:val="lowerLetter"/>
      <w:lvlText w:val="%2."/>
      <w:lvlJc w:val="left"/>
      <w:pPr>
        <w:ind w:left="1435" w:hanging="360"/>
      </w:pPr>
    </w:lvl>
    <w:lvl w:ilvl="2" w:tplc="0809001B" w:tentative="1">
      <w:start w:val="1"/>
      <w:numFmt w:val="lowerRoman"/>
      <w:lvlText w:val="%3."/>
      <w:lvlJc w:val="right"/>
      <w:pPr>
        <w:ind w:left="2155" w:hanging="180"/>
      </w:pPr>
    </w:lvl>
    <w:lvl w:ilvl="3" w:tplc="0809000F" w:tentative="1">
      <w:start w:val="1"/>
      <w:numFmt w:val="decimal"/>
      <w:lvlText w:val="%4."/>
      <w:lvlJc w:val="left"/>
      <w:pPr>
        <w:ind w:left="2875" w:hanging="360"/>
      </w:pPr>
    </w:lvl>
    <w:lvl w:ilvl="4" w:tplc="08090019" w:tentative="1">
      <w:start w:val="1"/>
      <w:numFmt w:val="lowerLetter"/>
      <w:lvlText w:val="%5."/>
      <w:lvlJc w:val="left"/>
      <w:pPr>
        <w:ind w:left="3595" w:hanging="360"/>
      </w:pPr>
    </w:lvl>
    <w:lvl w:ilvl="5" w:tplc="0809001B" w:tentative="1">
      <w:start w:val="1"/>
      <w:numFmt w:val="lowerRoman"/>
      <w:lvlText w:val="%6."/>
      <w:lvlJc w:val="right"/>
      <w:pPr>
        <w:ind w:left="4315" w:hanging="180"/>
      </w:pPr>
    </w:lvl>
    <w:lvl w:ilvl="6" w:tplc="0809000F" w:tentative="1">
      <w:start w:val="1"/>
      <w:numFmt w:val="decimal"/>
      <w:lvlText w:val="%7."/>
      <w:lvlJc w:val="left"/>
      <w:pPr>
        <w:ind w:left="5035" w:hanging="360"/>
      </w:pPr>
    </w:lvl>
    <w:lvl w:ilvl="7" w:tplc="08090019" w:tentative="1">
      <w:start w:val="1"/>
      <w:numFmt w:val="lowerLetter"/>
      <w:lvlText w:val="%8."/>
      <w:lvlJc w:val="left"/>
      <w:pPr>
        <w:ind w:left="5755" w:hanging="360"/>
      </w:pPr>
    </w:lvl>
    <w:lvl w:ilvl="8" w:tplc="0809001B" w:tentative="1">
      <w:start w:val="1"/>
      <w:numFmt w:val="lowerRoman"/>
      <w:lvlText w:val="%9."/>
      <w:lvlJc w:val="right"/>
      <w:pPr>
        <w:ind w:left="6475" w:hanging="180"/>
      </w:pPr>
    </w:lvl>
  </w:abstractNum>
  <w:abstractNum w:abstractNumId="30" w15:restartNumberingAfterBreak="0">
    <w:nsid w:val="6AE52CE7"/>
    <w:multiLevelType w:val="hybridMultilevel"/>
    <w:tmpl w:val="ADF071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C3F78F5"/>
    <w:multiLevelType w:val="hybridMultilevel"/>
    <w:tmpl w:val="560A1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A05C3D"/>
    <w:multiLevelType w:val="multilevel"/>
    <w:tmpl w:val="9E32621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7CFA437A"/>
    <w:multiLevelType w:val="hybridMultilevel"/>
    <w:tmpl w:val="D12AF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9584548">
    <w:abstractNumId w:val="8"/>
  </w:num>
  <w:num w:numId="2" w16cid:durableId="133068188">
    <w:abstractNumId w:val="6"/>
  </w:num>
  <w:num w:numId="3" w16cid:durableId="99960671">
    <w:abstractNumId w:val="5"/>
  </w:num>
  <w:num w:numId="4" w16cid:durableId="1575506898">
    <w:abstractNumId w:val="4"/>
  </w:num>
  <w:num w:numId="5" w16cid:durableId="1950090427">
    <w:abstractNumId w:val="7"/>
  </w:num>
  <w:num w:numId="6" w16cid:durableId="1320812709">
    <w:abstractNumId w:val="3"/>
  </w:num>
  <w:num w:numId="7" w16cid:durableId="638608763">
    <w:abstractNumId w:val="2"/>
  </w:num>
  <w:num w:numId="8" w16cid:durableId="1947032107">
    <w:abstractNumId w:val="1"/>
  </w:num>
  <w:num w:numId="9" w16cid:durableId="58679666">
    <w:abstractNumId w:val="0"/>
  </w:num>
  <w:num w:numId="10" w16cid:durableId="197817043">
    <w:abstractNumId w:val="32"/>
  </w:num>
  <w:num w:numId="11" w16cid:durableId="1458598227">
    <w:abstractNumId w:val="26"/>
  </w:num>
  <w:num w:numId="12" w16cid:durableId="257059632">
    <w:abstractNumId w:val="14"/>
  </w:num>
  <w:num w:numId="13" w16cid:durableId="1513883993">
    <w:abstractNumId w:val="16"/>
  </w:num>
  <w:num w:numId="14" w16cid:durableId="301429820">
    <w:abstractNumId w:val="30"/>
  </w:num>
  <w:num w:numId="15" w16cid:durableId="297492889">
    <w:abstractNumId w:val="31"/>
  </w:num>
  <w:num w:numId="16" w16cid:durableId="98062666">
    <w:abstractNumId w:val="25"/>
  </w:num>
  <w:num w:numId="17" w16cid:durableId="88820130">
    <w:abstractNumId w:val="9"/>
  </w:num>
  <w:num w:numId="18" w16cid:durableId="403260741">
    <w:abstractNumId w:val="19"/>
  </w:num>
  <w:num w:numId="19" w16cid:durableId="733891314">
    <w:abstractNumId w:val="33"/>
  </w:num>
  <w:num w:numId="20" w16cid:durableId="1148476186">
    <w:abstractNumId w:val="18"/>
  </w:num>
  <w:num w:numId="21" w16cid:durableId="85197021">
    <w:abstractNumId w:val="23"/>
  </w:num>
  <w:num w:numId="22" w16cid:durableId="441531497">
    <w:abstractNumId w:val="20"/>
  </w:num>
  <w:num w:numId="23" w16cid:durableId="779032632">
    <w:abstractNumId w:val="29"/>
  </w:num>
  <w:num w:numId="24" w16cid:durableId="1563558399">
    <w:abstractNumId w:val="21"/>
  </w:num>
  <w:num w:numId="25" w16cid:durableId="2105570125">
    <w:abstractNumId w:val="13"/>
  </w:num>
  <w:num w:numId="26" w16cid:durableId="1549337971">
    <w:abstractNumId w:val="15"/>
  </w:num>
  <w:num w:numId="27" w16cid:durableId="1446460947">
    <w:abstractNumId w:val="12"/>
  </w:num>
  <w:num w:numId="28" w16cid:durableId="1611934766">
    <w:abstractNumId w:val="11"/>
  </w:num>
  <w:num w:numId="29" w16cid:durableId="37825359">
    <w:abstractNumId w:val="28"/>
  </w:num>
  <w:num w:numId="30" w16cid:durableId="538863641">
    <w:abstractNumId w:val="27"/>
  </w:num>
  <w:num w:numId="31" w16cid:durableId="2048069232">
    <w:abstractNumId w:val="10"/>
  </w:num>
  <w:num w:numId="32" w16cid:durableId="1289316329">
    <w:abstractNumId w:val="17"/>
  </w:num>
  <w:num w:numId="33" w16cid:durableId="1491093099">
    <w:abstractNumId w:val="24"/>
  </w:num>
  <w:num w:numId="34" w16cid:durableId="459498327">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na Mills">
    <w15:presenceInfo w15:providerId="Windows Live" w15:userId="242ba82860ab37d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C4E"/>
    <w:rsid w:val="00012FAD"/>
    <w:rsid w:val="0001451E"/>
    <w:rsid w:val="00016BDD"/>
    <w:rsid w:val="000209DE"/>
    <w:rsid w:val="0003036C"/>
    <w:rsid w:val="00034616"/>
    <w:rsid w:val="000411B9"/>
    <w:rsid w:val="00042E13"/>
    <w:rsid w:val="00047A97"/>
    <w:rsid w:val="00051BF3"/>
    <w:rsid w:val="00052E63"/>
    <w:rsid w:val="00057A5B"/>
    <w:rsid w:val="0006063C"/>
    <w:rsid w:val="000620BD"/>
    <w:rsid w:val="0006450A"/>
    <w:rsid w:val="00067052"/>
    <w:rsid w:val="00072B68"/>
    <w:rsid w:val="00074AB4"/>
    <w:rsid w:val="000B2F1B"/>
    <w:rsid w:val="000C3C46"/>
    <w:rsid w:val="000D3DBD"/>
    <w:rsid w:val="000D6320"/>
    <w:rsid w:val="000E3DB9"/>
    <w:rsid w:val="000F545E"/>
    <w:rsid w:val="000F61C3"/>
    <w:rsid w:val="001021A3"/>
    <w:rsid w:val="00102E8D"/>
    <w:rsid w:val="001047DF"/>
    <w:rsid w:val="00122187"/>
    <w:rsid w:val="001402D4"/>
    <w:rsid w:val="00141C1A"/>
    <w:rsid w:val="0015074B"/>
    <w:rsid w:val="00152EFC"/>
    <w:rsid w:val="00153CA8"/>
    <w:rsid w:val="00163032"/>
    <w:rsid w:val="001764F8"/>
    <w:rsid w:val="001857AB"/>
    <w:rsid w:val="001B0DD4"/>
    <w:rsid w:val="001E47DD"/>
    <w:rsid w:val="001E6C81"/>
    <w:rsid w:val="00206150"/>
    <w:rsid w:val="00250B37"/>
    <w:rsid w:val="00274F81"/>
    <w:rsid w:val="00283720"/>
    <w:rsid w:val="00294A4A"/>
    <w:rsid w:val="0029639D"/>
    <w:rsid w:val="002A1737"/>
    <w:rsid w:val="002A4361"/>
    <w:rsid w:val="002B5D8E"/>
    <w:rsid w:val="002C0306"/>
    <w:rsid w:val="002D0CC5"/>
    <w:rsid w:val="002E70E5"/>
    <w:rsid w:val="002E7953"/>
    <w:rsid w:val="002F46C3"/>
    <w:rsid w:val="002F5078"/>
    <w:rsid w:val="002F70E3"/>
    <w:rsid w:val="003068C4"/>
    <w:rsid w:val="0032278D"/>
    <w:rsid w:val="00323A63"/>
    <w:rsid w:val="00326F90"/>
    <w:rsid w:val="003340A0"/>
    <w:rsid w:val="00334895"/>
    <w:rsid w:val="00360B2A"/>
    <w:rsid w:val="003622B4"/>
    <w:rsid w:val="00366235"/>
    <w:rsid w:val="003911FD"/>
    <w:rsid w:val="003A073F"/>
    <w:rsid w:val="003A0A76"/>
    <w:rsid w:val="003B3DCD"/>
    <w:rsid w:val="003C525D"/>
    <w:rsid w:val="003C54C5"/>
    <w:rsid w:val="003F4A42"/>
    <w:rsid w:val="0041080C"/>
    <w:rsid w:val="004302A1"/>
    <w:rsid w:val="004304DC"/>
    <w:rsid w:val="004421EC"/>
    <w:rsid w:val="00442FAF"/>
    <w:rsid w:val="00452C50"/>
    <w:rsid w:val="0046290F"/>
    <w:rsid w:val="00465C32"/>
    <w:rsid w:val="00467367"/>
    <w:rsid w:val="00494B3E"/>
    <w:rsid w:val="004A0D94"/>
    <w:rsid w:val="004B43DC"/>
    <w:rsid w:val="004C552B"/>
    <w:rsid w:val="004C682B"/>
    <w:rsid w:val="004E1FC0"/>
    <w:rsid w:val="004E52DB"/>
    <w:rsid w:val="004E5E63"/>
    <w:rsid w:val="00502157"/>
    <w:rsid w:val="0051359D"/>
    <w:rsid w:val="00523A2B"/>
    <w:rsid w:val="005349BB"/>
    <w:rsid w:val="0053774E"/>
    <w:rsid w:val="005502DA"/>
    <w:rsid w:val="0056150F"/>
    <w:rsid w:val="00570F08"/>
    <w:rsid w:val="00594F7D"/>
    <w:rsid w:val="00595768"/>
    <w:rsid w:val="005966EE"/>
    <w:rsid w:val="005A2566"/>
    <w:rsid w:val="005A630C"/>
    <w:rsid w:val="005B3C88"/>
    <w:rsid w:val="005C61CC"/>
    <w:rsid w:val="005D29CE"/>
    <w:rsid w:val="005F38AB"/>
    <w:rsid w:val="005F3C57"/>
    <w:rsid w:val="005F5C2E"/>
    <w:rsid w:val="00607B18"/>
    <w:rsid w:val="006118DA"/>
    <w:rsid w:val="00614C2E"/>
    <w:rsid w:val="00625A66"/>
    <w:rsid w:val="00626C0E"/>
    <w:rsid w:val="00632EDE"/>
    <w:rsid w:val="00635FA7"/>
    <w:rsid w:val="0064063E"/>
    <w:rsid w:val="00641023"/>
    <w:rsid w:val="00644485"/>
    <w:rsid w:val="00647054"/>
    <w:rsid w:val="0065143C"/>
    <w:rsid w:val="006536D3"/>
    <w:rsid w:val="00653D2A"/>
    <w:rsid w:val="00656036"/>
    <w:rsid w:val="00663062"/>
    <w:rsid w:val="0066524D"/>
    <w:rsid w:val="00670B7D"/>
    <w:rsid w:val="00690B9C"/>
    <w:rsid w:val="006A2325"/>
    <w:rsid w:val="006A246B"/>
    <w:rsid w:val="006A45F0"/>
    <w:rsid w:val="006B0C67"/>
    <w:rsid w:val="006D16DF"/>
    <w:rsid w:val="006D25D0"/>
    <w:rsid w:val="006D58E5"/>
    <w:rsid w:val="00700CD5"/>
    <w:rsid w:val="00712A3C"/>
    <w:rsid w:val="00712EA9"/>
    <w:rsid w:val="00716969"/>
    <w:rsid w:val="007240B8"/>
    <w:rsid w:val="00731E25"/>
    <w:rsid w:val="007420D8"/>
    <w:rsid w:val="00772C48"/>
    <w:rsid w:val="00792CD8"/>
    <w:rsid w:val="00792D31"/>
    <w:rsid w:val="0079380E"/>
    <w:rsid w:val="00794493"/>
    <w:rsid w:val="007952B3"/>
    <w:rsid w:val="007A1624"/>
    <w:rsid w:val="007A3E15"/>
    <w:rsid w:val="007A5B6A"/>
    <w:rsid w:val="007B006A"/>
    <w:rsid w:val="007B309C"/>
    <w:rsid w:val="007C119A"/>
    <w:rsid w:val="007D42A2"/>
    <w:rsid w:val="007D5F1C"/>
    <w:rsid w:val="00800F6A"/>
    <w:rsid w:val="008049CB"/>
    <w:rsid w:val="008074BD"/>
    <w:rsid w:val="008077A7"/>
    <w:rsid w:val="008111DF"/>
    <w:rsid w:val="008141F1"/>
    <w:rsid w:val="00817E1A"/>
    <w:rsid w:val="008273A8"/>
    <w:rsid w:val="00830F8C"/>
    <w:rsid w:val="00833254"/>
    <w:rsid w:val="00837A90"/>
    <w:rsid w:val="00851DCF"/>
    <w:rsid w:val="00853A81"/>
    <w:rsid w:val="00871E72"/>
    <w:rsid w:val="0087405B"/>
    <w:rsid w:val="008758D3"/>
    <w:rsid w:val="008C35BD"/>
    <w:rsid w:val="008C4798"/>
    <w:rsid w:val="008C5511"/>
    <w:rsid w:val="008D165A"/>
    <w:rsid w:val="008D17EA"/>
    <w:rsid w:val="008D537D"/>
    <w:rsid w:val="008E4F6E"/>
    <w:rsid w:val="008F32D9"/>
    <w:rsid w:val="008F72F5"/>
    <w:rsid w:val="0091266C"/>
    <w:rsid w:val="00916E0A"/>
    <w:rsid w:val="00947950"/>
    <w:rsid w:val="00953876"/>
    <w:rsid w:val="009652C7"/>
    <w:rsid w:val="00981AC6"/>
    <w:rsid w:val="0099543D"/>
    <w:rsid w:val="009A0048"/>
    <w:rsid w:val="009A12D0"/>
    <w:rsid w:val="009A223E"/>
    <w:rsid w:val="009BD273"/>
    <w:rsid w:val="009D2BB2"/>
    <w:rsid w:val="009F4BB2"/>
    <w:rsid w:val="00A11F96"/>
    <w:rsid w:val="00A27C2E"/>
    <w:rsid w:val="00A40B3A"/>
    <w:rsid w:val="00A47244"/>
    <w:rsid w:val="00A543E6"/>
    <w:rsid w:val="00A562DE"/>
    <w:rsid w:val="00A57CC3"/>
    <w:rsid w:val="00A81206"/>
    <w:rsid w:val="00A92668"/>
    <w:rsid w:val="00A9376D"/>
    <w:rsid w:val="00AA1D8D"/>
    <w:rsid w:val="00AA39E1"/>
    <w:rsid w:val="00AB0059"/>
    <w:rsid w:val="00AB3735"/>
    <w:rsid w:val="00AC652E"/>
    <w:rsid w:val="00AE0A61"/>
    <w:rsid w:val="00AF2486"/>
    <w:rsid w:val="00B127AE"/>
    <w:rsid w:val="00B27F09"/>
    <w:rsid w:val="00B307AC"/>
    <w:rsid w:val="00B3496C"/>
    <w:rsid w:val="00B41A63"/>
    <w:rsid w:val="00B4719D"/>
    <w:rsid w:val="00B47730"/>
    <w:rsid w:val="00B536AB"/>
    <w:rsid w:val="00B71743"/>
    <w:rsid w:val="00B82BC3"/>
    <w:rsid w:val="00BA2688"/>
    <w:rsid w:val="00BA650F"/>
    <w:rsid w:val="00BC7703"/>
    <w:rsid w:val="00BD0869"/>
    <w:rsid w:val="00BF253A"/>
    <w:rsid w:val="00C04A83"/>
    <w:rsid w:val="00C05A0F"/>
    <w:rsid w:val="00C10A98"/>
    <w:rsid w:val="00C112B8"/>
    <w:rsid w:val="00C24FF7"/>
    <w:rsid w:val="00C368E2"/>
    <w:rsid w:val="00C427DF"/>
    <w:rsid w:val="00C476B3"/>
    <w:rsid w:val="00C5585F"/>
    <w:rsid w:val="00C706E8"/>
    <w:rsid w:val="00C83BFF"/>
    <w:rsid w:val="00C83E7C"/>
    <w:rsid w:val="00C87678"/>
    <w:rsid w:val="00C96BD8"/>
    <w:rsid w:val="00CB0664"/>
    <w:rsid w:val="00CB62E7"/>
    <w:rsid w:val="00CC4165"/>
    <w:rsid w:val="00CE2000"/>
    <w:rsid w:val="00CE6BEC"/>
    <w:rsid w:val="00CF23E6"/>
    <w:rsid w:val="00D064AF"/>
    <w:rsid w:val="00D27314"/>
    <w:rsid w:val="00D92D21"/>
    <w:rsid w:val="00D9322A"/>
    <w:rsid w:val="00D97383"/>
    <w:rsid w:val="00DA023E"/>
    <w:rsid w:val="00DA5CA1"/>
    <w:rsid w:val="00DA6CE6"/>
    <w:rsid w:val="00DB2AB0"/>
    <w:rsid w:val="00DB32E7"/>
    <w:rsid w:val="00DB569F"/>
    <w:rsid w:val="00DC4E97"/>
    <w:rsid w:val="00DD0540"/>
    <w:rsid w:val="00DD3FC9"/>
    <w:rsid w:val="00DE7826"/>
    <w:rsid w:val="00DF662D"/>
    <w:rsid w:val="00E013E9"/>
    <w:rsid w:val="00E20C61"/>
    <w:rsid w:val="00E3253F"/>
    <w:rsid w:val="00E36A8E"/>
    <w:rsid w:val="00E778C5"/>
    <w:rsid w:val="00E84D9C"/>
    <w:rsid w:val="00E95A53"/>
    <w:rsid w:val="00E97AA1"/>
    <w:rsid w:val="00EA28F4"/>
    <w:rsid w:val="00EB6150"/>
    <w:rsid w:val="00EC3F62"/>
    <w:rsid w:val="00EC491C"/>
    <w:rsid w:val="00EC50E3"/>
    <w:rsid w:val="00ED2F65"/>
    <w:rsid w:val="00ED300F"/>
    <w:rsid w:val="00EE0C8D"/>
    <w:rsid w:val="00EE418F"/>
    <w:rsid w:val="00EF185F"/>
    <w:rsid w:val="00F01134"/>
    <w:rsid w:val="00F06962"/>
    <w:rsid w:val="00F1383B"/>
    <w:rsid w:val="00F13CAF"/>
    <w:rsid w:val="00F15196"/>
    <w:rsid w:val="00F156E5"/>
    <w:rsid w:val="00F37203"/>
    <w:rsid w:val="00F40961"/>
    <w:rsid w:val="00F4541F"/>
    <w:rsid w:val="00F54191"/>
    <w:rsid w:val="00F55193"/>
    <w:rsid w:val="00F8731B"/>
    <w:rsid w:val="00FA30D3"/>
    <w:rsid w:val="00FB276B"/>
    <w:rsid w:val="00FC13A0"/>
    <w:rsid w:val="00FC25F8"/>
    <w:rsid w:val="00FC693F"/>
    <w:rsid w:val="00FE561F"/>
    <w:rsid w:val="00FF2896"/>
    <w:rsid w:val="00FF536A"/>
    <w:rsid w:val="00FF595C"/>
    <w:rsid w:val="078EBC86"/>
    <w:rsid w:val="10D09A1C"/>
    <w:rsid w:val="367CE143"/>
    <w:rsid w:val="41A900CF"/>
    <w:rsid w:val="42FC3E81"/>
    <w:rsid w:val="5965CC50"/>
    <w:rsid w:val="59C312C3"/>
    <w:rsid w:val="792E73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C28BC3"/>
  <w14:defaultImageDpi w14:val="300"/>
  <w15:docId w15:val="{72B5582A-A12C-4F70-A723-2CB1B683F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CommentReference">
    <w:name w:val="annotation reference"/>
    <w:basedOn w:val="DefaultParagraphFont"/>
    <w:uiPriority w:val="99"/>
    <w:semiHidden/>
    <w:unhideWhenUsed/>
    <w:rsid w:val="000B2F1B"/>
    <w:rPr>
      <w:sz w:val="16"/>
      <w:szCs w:val="16"/>
    </w:rPr>
  </w:style>
  <w:style w:type="paragraph" w:styleId="CommentText">
    <w:name w:val="annotation text"/>
    <w:basedOn w:val="Normal"/>
    <w:link w:val="CommentTextChar"/>
    <w:uiPriority w:val="99"/>
    <w:unhideWhenUsed/>
    <w:rsid w:val="000B2F1B"/>
    <w:pPr>
      <w:spacing w:line="240" w:lineRule="auto"/>
    </w:pPr>
    <w:rPr>
      <w:sz w:val="20"/>
      <w:szCs w:val="20"/>
    </w:rPr>
  </w:style>
  <w:style w:type="character" w:customStyle="1" w:styleId="CommentTextChar">
    <w:name w:val="Comment Text Char"/>
    <w:basedOn w:val="DefaultParagraphFont"/>
    <w:link w:val="CommentText"/>
    <w:uiPriority w:val="99"/>
    <w:rsid w:val="000B2F1B"/>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0B2F1B"/>
    <w:rPr>
      <w:b/>
      <w:bCs/>
    </w:rPr>
  </w:style>
  <w:style w:type="character" w:customStyle="1" w:styleId="CommentSubjectChar">
    <w:name w:val="Comment Subject Char"/>
    <w:basedOn w:val="CommentTextChar"/>
    <w:link w:val="CommentSubject"/>
    <w:uiPriority w:val="99"/>
    <w:semiHidden/>
    <w:rsid w:val="000B2F1B"/>
    <w:rPr>
      <w:rFonts w:ascii="Arial" w:hAnsi="Arial"/>
      <w:b/>
      <w:bCs/>
      <w:sz w:val="20"/>
      <w:szCs w:val="20"/>
    </w:rPr>
  </w:style>
  <w:style w:type="paragraph" w:styleId="Revision">
    <w:name w:val="Revision"/>
    <w:hidden/>
    <w:uiPriority w:val="99"/>
    <w:semiHidden/>
    <w:rsid w:val="00DD0540"/>
    <w:pPr>
      <w:spacing w:after="0" w:line="240" w:lineRule="auto"/>
    </w:pPr>
    <w:rPr>
      <w:rFonts w:ascii="Arial" w:hAnsi="Arial"/>
    </w:rPr>
  </w:style>
  <w:style w:type="table" w:customStyle="1" w:styleId="TableGrid0">
    <w:name w:val="TableGrid"/>
    <w:rsid w:val="00074AB4"/>
    <w:pPr>
      <w:spacing w:after="0" w:line="240" w:lineRule="auto"/>
    </w:pPr>
    <w:rPr>
      <w:kern w:val="2"/>
      <w:sz w:val="24"/>
      <w:szCs w:val="24"/>
      <w:lang w:val="en-GB" w:eastAsia="en-GB"/>
      <w14:ligatures w14:val="standardContextual"/>
    </w:rPr>
    <w:tblPr>
      <w:tblCellMar>
        <w:top w:w="0" w:type="dxa"/>
        <w:left w:w="0" w:type="dxa"/>
        <w:bottom w:w="0" w:type="dxa"/>
        <w:right w:w="0" w:type="dxa"/>
      </w:tblCellMar>
    </w:tblPr>
  </w:style>
  <w:style w:type="character" w:styleId="Hyperlink">
    <w:name w:val="Hyperlink"/>
    <w:basedOn w:val="DefaultParagraphFont"/>
    <w:uiPriority w:val="99"/>
    <w:unhideWhenUsed/>
    <w:rsid w:val="00442FAF"/>
    <w:rPr>
      <w:color w:val="0000FF" w:themeColor="hyperlink"/>
      <w:u w:val="single"/>
    </w:rPr>
  </w:style>
  <w:style w:type="character" w:styleId="UnresolvedMention">
    <w:name w:val="Unresolved Mention"/>
    <w:basedOn w:val="DefaultParagraphFont"/>
    <w:uiPriority w:val="99"/>
    <w:semiHidden/>
    <w:unhideWhenUsed/>
    <w:rsid w:val="00442F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hendowmentfund.org.uk/guidance/cognitive-behavioural-therapy/" TargetMode="External"/><Relationship Id="rId18" Type="http://schemas.openxmlformats.org/officeDocument/2006/relationships/hyperlink" Target="https://educationendowmentfoundation.org.uk/education-evidence/teaching-learning-toolkit/feedback" TargetMode="External"/><Relationship Id="rId26"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hyperlink" Target="https://d2tic4wvo1iusb.cloudfront.net/documents/guidance-for-teachers/pupil-premium/Pupil_Premium_Guide_Apr_2022_1.0.pdf" TargetMode="External"/><Relationship Id="rId7" Type="http://schemas.openxmlformats.org/officeDocument/2006/relationships/settings" Target="settings.xml"/><Relationship Id="rId12" Type="http://schemas.openxmlformats.org/officeDocument/2006/relationships/hyperlink" Target="https://educationendowmentfoundation.org.uk/education-evidence/teaching-learning-toolkit/behaviour-interventions" TargetMode="External"/><Relationship Id="rId17" Type="http://schemas.openxmlformats.org/officeDocument/2006/relationships/hyperlink" Target="https://educationendowmentfoundation.org.uk/education-evidence/teaching-learning-toolkit/small-group-tuition" TargetMode="External"/><Relationship Id="rId25"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communication-and-language-approaches" TargetMode="External"/><Relationship Id="rId20" Type="http://schemas.openxmlformats.org/officeDocument/2006/relationships/hyperlink" Target="https://educationendowmentfoundation.org.uk/education-evidence/teaching-learning-toolkit/small-group-tuitio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projects-and-evaluation/projects/magic-breakfast" TargetMode="External"/><Relationship Id="rId24" Type="http://schemas.microsoft.com/office/2011/relationships/commentsExtended" Target="commentsExtended.xml"/><Relationship Id="rId5" Type="http://schemas.openxmlformats.org/officeDocument/2006/relationships/numbering" Target="numbering.xml"/><Relationship Id="rId15" Type="http://schemas.openxmlformats.org/officeDocument/2006/relationships/hyperlink" Target="https://openingworlds.uk/" TargetMode="External"/><Relationship Id="rId23" Type="http://schemas.openxmlformats.org/officeDocument/2006/relationships/comments" Target="comments.xm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educationendowmentfoundation.org.uk/education-evidence/teaching-learning-toolkit/one-to-one-tuition"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2tic4wvo1iusb.cloudfront.net/documents/guidance-for-teachers/pupil-premium/Pupil_Premium_Guide_Apr_2022_1.0.pdf" TargetMode="External"/><Relationship Id="rId22" Type="http://schemas.openxmlformats.org/officeDocument/2006/relationships/hyperlink" Target="https://d2tic4wvo1iusb.cloudfront.net/documents/guidance-for-teachers/pupil-premium/Pupil_Premium_Guide_Apr_2022_1.0.pdf" TargetMode="External"/><Relationship Id="rId27" Type="http://schemas.openxmlformats.org/officeDocument/2006/relationships/header" Target="header1.xml"/><Relationship Id="rId30" Type="http://schemas.microsoft.com/office/2011/relationships/people" Target="peop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0358767323A7458B0CFC1B9334B507" ma:contentTypeVersion="16" ma:contentTypeDescription="Create a new document." ma:contentTypeScope="" ma:versionID="b43e52436b261d06b27e6e9e36152f70">
  <xsd:schema xmlns:xsd="http://www.w3.org/2001/XMLSchema" xmlns:xs="http://www.w3.org/2001/XMLSchema" xmlns:p="http://schemas.microsoft.com/office/2006/metadata/properties" xmlns:ns2="d10932c4-7ee1-4f6c-ba58-b4e9c02afe9a" xmlns:ns3="a9b28b1b-6b37-4426-abac-63533b219d57" targetNamespace="http://schemas.microsoft.com/office/2006/metadata/properties" ma:root="true" ma:fieldsID="3f8ea9f80539ab4ffdfe8e1aebdca57a" ns2:_="" ns3:_="">
    <xsd:import namespace="d10932c4-7ee1-4f6c-ba58-b4e9c02afe9a"/>
    <xsd:import namespace="a9b28b1b-6b37-4426-abac-63533b219d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0932c4-7ee1-4f6c-ba58-b4e9c02afe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b28b1b-6b37-4426-abac-63533b219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63e6ce4-1f6a-462b-8b7e-34f941a03c0d}" ma:internalName="TaxCatchAll" ma:showField="CatchAllData" ma:web="a9b28b1b-6b37-4426-abac-63533b219d5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9b28b1b-6b37-4426-abac-63533b219d57" xsi:nil="true"/>
    <lcf76f155ced4ddcb4097134ff3c332f xmlns="d10932c4-7ee1-4f6c-ba58-b4e9c02afe9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D9AA85-D8FC-479E-BF98-89002D293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0932c4-7ee1-4f6c-ba58-b4e9c02afe9a"/>
    <ds:schemaRef ds:uri="a9b28b1b-6b37-4426-abac-63533b219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CC3989-11F5-47CE-8D3A-7E8BDA493260}">
  <ds:schemaRefs>
    <ds:schemaRef ds:uri="http://schemas.microsoft.com/office/2006/metadata/properties"/>
    <ds:schemaRef ds:uri="http://schemas.microsoft.com/office/infopath/2007/PartnerControls"/>
    <ds:schemaRef ds:uri="a9b28b1b-6b37-4426-abac-63533b219d57"/>
    <ds:schemaRef ds:uri="d10932c4-7ee1-4f6c-ba58-b4e9c02afe9a"/>
  </ds:schemaRefs>
</ds:datastoreItem>
</file>

<file path=customXml/itemProps3.xml><?xml version="1.0" encoding="utf-8"?>
<ds:datastoreItem xmlns:ds="http://schemas.openxmlformats.org/officeDocument/2006/customXml" ds:itemID="{0FE56C4D-1A8C-4546-B9A6-D71A1F65DA1D}">
  <ds:schemaRefs>
    <ds:schemaRef ds:uri="http://schemas.microsoft.com/sharepoint/v3/contenttype/forms"/>
  </ds:schemaRefs>
</ds:datastoreItem>
</file>

<file path=customXml/itemProps4.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724c0a57-4981-4d1c-8f7a-17e33a23eff3}" enabled="0" method="" siteId="{724c0a57-4981-4d1c-8f7a-17e33a23eff3}" removed="1"/>
</clbl:labelList>
</file>

<file path=docProps/app.xml><?xml version="1.0" encoding="utf-8"?>
<Properties xmlns="http://schemas.openxmlformats.org/officeDocument/2006/extended-properties" xmlns:vt="http://schemas.openxmlformats.org/officeDocument/2006/docPropsVTypes">
  <Template>Normal</Template>
  <TotalTime>1</TotalTime>
  <Pages>8</Pages>
  <Words>2323</Words>
  <Characters>13244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15536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Mills (CELT - Staff)</dc:creator>
  <cp:keywords/>
  <dc:description>generated by python-docx</dc:description>
  <cp:lastModifiedBy>N Cooper (Luxulyan - Staff)</cp:lastModifiedBy>
  <cp:revision>2</cp:revision>
  <dcterms:created xsi:type="dcterms:W3CDTF">2026-08-17T07:35:00Z</dcterms:created>
  <dcterms:modified xsi:type="dcterms:W3CDTF">2026-08-17T07:35:00Z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0x010100F60358767323A7458B0CFC1B9334B507</vt:lpwstr>
  </property>
  <property fmtid="{D5CDD505-2E9C-101B-9397-08002B2CF9AE}" pid="3" name="MediaServiceImageTags">
    <vt:lpwstr/>
  </property>
</Properties>
</file>